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F3B9"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b/>
          <w:bCs/>
          <w:kern w:val="0"/>
          <w:szCs w:val="24"/>
          <w14:ligatures w14:val="none"/>
        </w:rPr>
        <w:t>From:</w:t>
      </w:r>
      <w:r w:rsidRPr="009A6155">
        <w:rPr>
          <w:rFonts w:eastAsia="Times New Roman" w:cs="Times New Roman"/>
          <w:kern w:val="0"/>
          <w:szCs w:val="24"/>
          <w14:ligatures w14:val="none"/>
        </w:rPr>
        <w:t xml:space="preserve"> 'KETTY THERTUS' via psychiatry-faculty &lt;psychiatry-faculty@g-groups.wisc.edu&gt; </w:t>
      </w:r>
      <w:r w:rsidRPr="009A6155">
        <w:rPr>
          <w:rFonts w:eastAsia="Times New Roman" w:cs="Times New Roman"/>
          <w:kern w:val="0"/>
          <w:szCs w:val="24"/>
          <w14:ligatures w14:val="none"/>
        </w:rPr>
        <w:br/>
      </w:r>
      <w:r w:rsidRPr="009A6155">
        <w:rPr>
          <w:rFonts w:eastAsia="Times New Roman" w:cs="Times New Roman"/>
          <w:b/>
          <w:bCs/>
          <w:kern w:val="0"/>
          <w:szCs w:val="24"/>
          <w14:ligatures w14:val="none"/>
        </w:rPr>
        <w:t>Sent:</w:t>
      </w:r>
      <w:r w:rsidRPr="009A6155">
        <w:rPr>
          <w:rFonts w:eastAsia="Times New Roman" w:cs="Times New Roman"/>
          <w:kern w:val="0"/>
          <w:szCs w:val="24"/>
          <w14:ligatures w14:val="none"/>
        </w:rPr>
        <w:t xml:space="preserve"> Monday, November 20, </w:t>
      </w:r>
      <w:proofErr w:type="gramStart"/>
      <w:r w:rsidRPr="009A6155">
        <w:rPr>
          <w:rFonts w:eastAsia="Times New Roman" w:cs="Times New Roman"/>
          <w:kern w:val="0"/>
          <w:szCs w:val="24"/>
          <w14:ligatures w14:val="none"/>
        </w:rPr>
        <w:t>2023</w:t>
      </w:r>
      <w:proofErr w:type="gramEnd"/>
      <w:r w:rsidRPr="009A6155">
        <w:rPr>
          <w:rFonts w:eastAsia="Times New Roman" w:cs="Times New Roman"/>
          <w:kern w:val="0"/>
          <w:szCs w:val="24"/>
          <w14:ligatures w14:val="none"/>
        </w:rPr>
        <w:t xml:space="preserve"> 4:30 PM</w:t>
      </w:r>
      <w:r w:rsidRPr="009A6155">
        <w:rPr>
          <w:rFonts w:eastAsia="Times New Roman" w:cs="Times New Roman"/>
          <w:kern w:val="0"/>
          <w:szCs w:val="24"/>
          <w14:ligatures w14:val="none"/>
        </w:rPr>
        <w:br/>
      </w:r>
      <w:r w:rsidRPr="009A6155">
        <w:rPr>
          <w:rFonts w:eastAsia="Times New Roman" w:cs="Times New Roman"/>
          <w:b/>
          <w:bCs/>
          <w:kern w:val="0"/>
          <w:szCs w:val="24"/>
          <w14:ligatures w14:val="none"/>
        </w:rPr>
        <w:t>To:</w:t>
      </w:r>
      <w:r w:rsidRPr="009A6155">
        <w:rPr>
          <w:rFonts w:eastAsia="Times New Roman" w:cs="Times New Roman"/>
          <w:kern w:val="0"/>
          <w:szCs w:val="24"/>
          <w14:ligatures w14:val="none"/>
        </w:rPr>
        <w:t xml:space="preserve"> pg1 </w:t>
      </w:r>
      <w:proofErr w:type="spellStart"/>
      <w:r w:rsidRPr="009A6155">
        <w:rPr>
          <w:rFonts w:eastAsia="Times New Roman" w:cs="Times New Roman"/>
          <w:kern w:val="0"/>
          <w:szCs w:val="24"/>
          <w14:ligatures w14:val="none"/>
        </w:rPr>
        <w:t>pg1</w:t>
      </w:r>
      <w:proofErr w:type="spellEnd"/>
      <w:r w:rsidRPr="009A6155">
        <w:rPr>
          <w:rFonts w:eastAsia="Times New Roman" w:cs="Times New Roman"/>
          <w:kern w:val="0"/>
          <w:szCs w:val="24"/>
          <w14:ligatures w14:val="none"/>
        </w:rPr>
        <w:t xml:space="preserve"> &lt;pg1@psychiatry.wisc.edu&gt;; pg2 </w:t>
      </w:r>
      <w:proofErr w:type="spellStart"/>
      <w:r w:rsidRPr="009A6155">
        <w:rPr>
          <w:rFonts w:eastAsia="Times New Roman" w:cs="Times New Roman"/>
          <w:kern w:val="0"/>
          <w:szCs w:val="24"/>
          <w14:ligatures w14:val="none"/>
        </w:rPr>
        <w:t>pg2</w:t>
      </w:r>
      <w:proofErr w:type="spellEnd"/>
      <w:r w:rsidRPr="009A6155">
        <w:rPr>
          <w:rFonts w:eastAsia="Times New Roman" w:cs="Times New Roman"/>
          <w:kern w:val="0"/>
          <w:szCs w:val="24"/>
          <w14:ligatures w14:val="none"/>
        </w:rPr>
        <w:t xml:space="preserve"> &lt;pg2@psychiatry.wisc.edu&gt;; pg3 </w:t>
      </w:r>
      <w:proofErr w:type="spellStart"/>
      <w:r w:rsidRPr="009A6155">
        <w:rPr>
          <w:rFonts w:eastAsia="Times New Roman" w:cs="Times New Roman"/>
          <w:kern w:val="0"/>
          <w:szCs w:val="24"/>
          <w14:ligatures w14:val="none"/>
        </w:rPr>
        <w:t>pg3</w:t>
      </w:r>
      <w:proofErr w:type="spellEnd"/>
      <w:r w:rsidRPr="009A6155">
        <w:rPr>
          <w:rFonts w:eastAsia="Times New Roman" w:cs="Times New Roman"/>
          <w:kern w:val="0"/>
          <w:szCs w:val="24"/>
          <w14:ligatures w14:val="none"/>
        </w:rPr>
        <w:t xml:space="preserve"> &lt;pg3@psychiatry.wisc.edu&gt;; pg4 </w:t>
      </w:r>
      <w:proofErr w:type="spellStart"/>
      <w:r w:rsidRPr="009A6155">
        <w:rPr>
          <w:rFonts w:eastAsia="Times New Roman" w:cs="Times New Roman"/>
          <w:kern w:val="0"/>
          <w:szCs w:val="24"/>
          <w14:ligatures w14:val="none"/>
        </w:rPr>
        <w:t>pg4</w:t>
      </w:r>
      <w:proofErr w:type="spellEnd"/>
      <w:r w:rsidRPr="009A6155">
        <w:rPr>
          <w:rFonts w:eastAsia="Times New Roman" w:cs="Times New Roman"/>
          <w:kern w:val="0"/>
          <w:szCs w:val="24"/>
          <w14:ligatures w14:val="none"/>
        </w:rPr>
        <w:t xml:space="preserve"> &lt;pg4@psychiatry.wisc.edu&gt;</w:t>
      </w:r>
      <w:r w:rsidRPr="009A6155">
        <w:rPr>
          <w:rFonts w:eastAsia="Times New Roman" w:cs="Times New Roman"/>
          <w:kern w:val="0"/>
          <w:szCs w:val="24"/>
          <w14:ligatures w14:val="none"/>
        </w:rPr>
        <w:br/>
      </w:r>
      <w:r w:rsidRPr="009A6155">
        <w:rPr>
          <w:rFonts w:eastAsia="Times New Roman" w:cs="Times New Roman"/>
          <w:b/>
          <w:bCs/>
          <w:kern w:val="0"/>
          <w:szCs w:val="24"/>
          <w14:ligatures w14:val="none"/>
        </w:rPr>
        <w:t>Cc:</w:t>
      </w:r>
      <w:r w:rsidRPr="009A6155">
        <w:rPr>
          <w:rFonts w:eastAsia="Times New Roman" w:cs="Times New Roman"/>
          <w:kern w:val="0"/>
          <w:szCs w:val="24"/>
          <w14:ligatures w14:val="none"/>
        </w:rPr>
        <w:t xml:space="preserve"> faculty </w:t>
      </w:r>
      <w:proofErr w:type="spellStart"/>
      <w:r w:rsidRPr="009A6155">
        <w:rPr>
          <w:rFonts w:eastAsia="Times New Roman" w:cs="Times New Roman"/>
          <w:kern w:val="0"/>
          <w:szCs w:val="24"/>
          <w14:ligatures w14:val="none"/>
        </w:rPr>
        <w:t>faculty</w:t>
      </w:r>
      <w:proofErr w:type="spellEnd"/>
      <w:r w:rsidRPr="009A6155">
        <w:rPr>
          <w:rFonts w:eastAsia="Times New Roman" w:cs="Times New Roman"/>
          <w:kern w:val="0"/>
          <w:szCs w:val="24"/>
          <w14:ligatures w14:val="none"/>
        </w:rPr>
        <w:t xml:space="preserve"> &lt;faculty@psychiatry.wisc.edu&gt;</w:t>
      </w:r>
      <w:r w:rsidRPr="009A6155">
        <w:rPr>
          <w:rFonts w:eastAsia="Times New Roman" w:cs="Times New Roman"/>
          <w:kern w:val="0"/>
          <w:szCs w:val="24"/>
          <w14:ligatures w14:val="none"/>
        </w:rPr>
        <w:br/>
      </w:r>
      <w:r w:rsidRPr="009A6155">
        <w:rPr>
          <w:rFonts w:eastAsia="Times New Roman" w:cs="Times New Roman"/>
          <w:b/>
          <w:bCs/>
          <w:kern w:val="0"/>
          <w:szCs w:val="24"/>
          <w14:ligatures w14:val="none"/>
        </w:rPr>
        <w:t>Subject:</w:t>
      </w:r>
      <w:r w:rsidRPr="009A6155">
        <w:rPr>
          <w:rFonts w:eastAsia="Times New Roman" w:cs="Times New Roman"/>
          <w:kern w:val="0"/>
          <w:szCs w:val="24"/>
          <w14:ligatures w14:val="none"/>
        </w:rPr>
        <w:t xml:space="preserve"> Decision-Making Capacity Assessments for Call Guide</w:t>
      </w:r>
    </w:p>
    <w:p w14:paraId="6238F039"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3D64A9D3" w14:textId="77777777" w:rsidR="009A6155" w:rsidRPr="009A6155" w:rsidRDefault="009A6155" w:rsidP="009A6155">
      <w:pPr>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xml:space="preserve">Hello everyone. I am sending this out to provide a guide and resources for those covering overnight and weekend cases for </w:t>
      </w:r>
      <w:proofErr w:type="gramStart"/>
      <w:r w:rsidRPr="009A6155">
        <w:rPr>
          <w:rFonts w:ascii="Aptos" w:eastAsia="Times New Roman" w:hAnsi="Aptos" w:cs="Times New Roman"/>
          <w:color w:val="000000"/>
          <w:kern w:val="0"/>
          <w:szCs w:val="24"/>
          <w14:ligatures w14:val="none"/>
        </w:rPr>
        <w:t>consults</w:t>
      </w:r>
      <w:proofErr w:type="gramEnd"/>
      <w:r w:rsidRPr="009A6155">
        <w:rPr>
          <w:rFonts w:ascii="Aptos" w:eastAsia="Times New Roman" w:hAnsi="Aptos" w:cs="Times New Roman"/>
          <w:color w:val="000000"/>
          <w:kern w:val="0"/>
          <w:szCs w:val="24"/>
          <w14:ligatures w14:val="none"/>
        </w:rPr>
        <w:t xml:space="preserve"> that involve decision-making capacity assessments. Given the complexity of cases at University Hospital, there are many cases that can get challenging when attempting to assess decision-making capacity. Attached are some helpful resources/links related to the topic.</w:t>
      </w:r>
    </w:p>
    <w:p w14:paraId="59D3EBCD"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320A03BF" w14:textId="77777777" w:rsidR="009A6155" w:rsidRPr="009A6155" w:rsidRDefault="009A6155" w:rsidP="009A6155">
      <w:pPr>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-If there are particularly challenging cases or questions, please contact Dr. Peterson or myself (please page me overnight, otherwise call my private cell 908-499-8371 on weekend days) to review a case. Dr. Peterson or I can be contacted for review or guidance. I would rather get ahead of an issue, particularly if it will continue into the day shift.</w:t>
      </w:r>
    </w:p>
    <w:p w14:paraId="453E7BEC"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0924D5CB" w14:textId="77777777" w:rsidR="009A6155" w:rsidRPr="009A6155" w:rsidRDefault="009A6155" w:rsidP="009A6155">
      <w:pPr>
        <w:rPr>
          <w:rFonts w:eastAsia="Times New Roman" w:cs="Times New Roman"/>
          <w:kern w:val="0"/>
          <w:szCs w:val="24"/>
          <w14:ligatures w14:val="none"/>
        </w:rPr>
      </w:pPr>
      <w:r w:rsidRPr="009A6155">
        <w:rPr>
          <w:rFonts w:ascii="Aptos" w:eastAsia="Times New Roman" w:hAnsi="Aptos" w:cs="Times New Roman"/>
          <w:color w:val="000000"/>
          <w:kern w:val="0"/>
          <w:szCs w:val="24"/>
          <w:shd w:val="clear" w:color="auto" w:fill="FFFFFF"/>
          <w14:ligatures w14:val="none"/>
        </w:rPr>
        <w:t>-A capacity assessment should also include:</w:t>
      </w:r>
    </w:p>
    <w:p w14:paraId="652A840B"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a review for psychiatric history/symptomatology and if there are psychiatric symptoms at play in impairing capacity</w:t>
      </w:r>
    </w:p>
    <w:p w14:paraId="2B1875C9"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the role of treatment if indicated/able to initiate, or if there are treatments/interventions that would enable a patient in building capacity (if appropriate depending on the timing of needed medical interventions)</w:t>
      </w:r>
    </w:p>
    <w:p w14:paraId="646B670D"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xml:space="preserve">-a cognitive assessment, screening for cognitive factors that can impact capacity (delirium, dementia, MCI, </w:t>
      </w:r>
      <w:proofErr w:type="spellStart"/>
      <w:r w:rsidRPr="009A6155">
        <w:rPr>
          <w:rFonts w:ascii="Aptos" w:eastAsia="Times New Roman" w:hAnsi="Aptos" w:cs="Times New Roman"/>
          <w:color w:val="000000"/>
          <w:kern w:val="0"/>
          <w:szCs w:val="24"/>
          <w14:ligatures w14:val="none"/>
        </w:rPr>
        <w:t>etc</w:t>
      </w:r>
      <w:proofErr w:type="spellEnd"/>
      <w:r w:rsidRPr="009A6155">
        <w:rPr>
          <w:rFonts w:ascii="Aptos" w:eastAsia="Times New Roman" w:hAnsi="Aptos" w:cs="Times New Roman"/>
          <w:color w:val="000000"/>
          <w:kern w:val="0"/>
          <w:szCs w:val="24"/>
          <w14:ligatures w14:val="none"/>
        </w:rPr>
        <w:t>)</w:t>
      </w:r>
    </w:p>
    <w:p w14:paraId="075D3F0F"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-a comment on what is the cause or symptom or diagnosis (if applicable) of why a patient may lack capacity, if it may be possible to regain, if it should be reassessed, or if there is evidence of a permanent or progressive condition that would cause capacity to never be regained and may indicate the need for guardianship</w:t>
      </w:r>
    </w:p>
    <w:p w14:paraId="1F48D40E"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 </w:t>
      </w:r>
      <w:r w:rsidRPr="009A6155">
        <w:rPr>
          <w:rFonts w:ascii="Aptos" w:eastAsia="Times New Roman" w:hAnsi="Aptos" w:cs="Times New Roman"/>
          <w:color w:val="000000"/>
          <w:kern w:val="0"/>
          <w:szCs w:val="24"/>
          <w14:ligatures w14:val="none"/>
        </w:rPr>
        <w:t>-consideration for interventions or approaches that can facilitate capacity if there is time for the decision (such as more information from team, time to discuss with family/supports, discussion with family present, providing information that is psychosocially competent (</w:t>
      </w:r>
      <w:proofErr w:type="gramStart"/>
      <w:r w:rsidRPr="009A6155">
        <w:rPr>
          <w:rFonts w:ascii="Aptos" w:eastAsia="Times New Roman" w:hAnsi="Aptos" w:cs="Times New Roman"/>
          <w:color w:val="000000"/>
          <w:kern w:val="0"/>
          <w:szCs w:val="24"/>
          <w14:ligatures w14:val="none"/>
        </w:rPr>
        <w:t>i.e.</w:t>
      </w:r>
      <w:proofErr w:type="gramEnd"/>
      <w:r w:rsidRPr="009A6155">
        <w:rPr>
          <w:rFonts w:ascii="Aptos" w:eastAsia="Times New Roman" w:hAnsi="Aptos" w:cs="Times New Roman"/>
          <w:color w:val="000000"/>
          <w:kern w:val="0"/>
          <w:szCs w:val="24"/>
          <w14:ligatures w14:val="none"/>
        </w:rPr>
        <w:t xml:space="preserve"> addressing health literacy and providing information based on needs).</w:t>
      </w:r>
    </w:p>
    <w:p w14:paraId="47FBDA01"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23E725B1"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xml:space="preserve">-The capacity assessment is guided by the 4 points but also must be supplemented by a review of medical risk due to the need for a sliding scale approach to risk, based on </w:t>
      </w:r>
      <w:proofErr w:type="gramStart"/>
      <w:r w:rsidRPr="009A6155">
        <w:rPr>
          <w:rFonts w:ascii="Aptos" w:eastAsia="Times New Roman" w:hAnsi="Aptos" w:cs="Times New Roman"/>
          <w:color w:val="000000"/>
          <w:kern w:val="0"/>
          <w:szCs w:val="24"/>
          <w14:ligatures w14:val="none"/>
        </w:rPr>
        <w:t>the medical</w:t>
      </w:r>
      <w:proofErr w:type="gramEnd"/>
      <w:r w:rsidRPr="009A6155">
        <w:rPr>
          <w:rFonts w:ascii="Aptos" w:eastAsia="Times New Roman" w:hAnsi="Aptos" w:cs="Times New Roman"/>
          <w:color w:val="000000"/>
          <w:kern w:val="0"/>
          <w:szCs w:val="24"/>
          <w14:ligatures w14:val="none"/>
        </w:rPr>
        <w:t xml:space="preserve"> acuity. It must also include an appraisal (as appropriate and as able) of the patient's interests and values that may differ and may not place health/medical care as the most important need. It is helpful to approach the assessment by evaluating the process of the patient's decision-making, not just the decision itself. A patient may </w:t>
      </w:r>
      <w:proofErr w:type="gramStart"/>
      <w:r w:rsidRPr="009A6155">
        <w:rPr>
          <w:rFonts w:ascii="Aptos" w:eastAsia="Times New Roman" w:hAnsi="Aptos" w:cs="Times New Roman"/>
          <w:color w:val="000000"/>
          <w:kern w:val="0"/>
          <w:szCs w:val="24"/>
          <w14:ligatures w14:val="none"/>
        </w:rPr>
        <w:t>have</w:t>
      </w:r>
      <w:proofErr w:type="gramEnd"/>
      <w:r w:rsidRPr="009A6155">
        <w:rPr>
          <w:rFonts w:ascii="Aptos" w:eastAsia="Times New Roman" w:hAnsi="Aptos" w:cs="Times New Roman"/>
          <w:color w:val="000000"/>
          <w:kern w:val="0"/>
          <w:szCs w:val="24"/>
          <w14:ligatures w14:val="none"/>
        </w:rPr>
        <w:t xml:space="preserve"> a poor decision but if their words and actions/behaviors are aligned and there is evidence of a rational approach to one's decision, one can have capacity.</w:t>
      </w:r>
    </w:p>
    <w:p w14:paraId="759DBC28"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lastRenderedPageBreak/>
        <w:t> </w:t>
      </w:r>
    </w:p>
    <w:p w14:paraId="3F4847F6"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shd w:val="clear" w:color="auto" w:fill="FFFFFF"/>
          <w14:ligatures w14:val="none"/>
        </w:rPr>
        <w:t>-The full psychiatric consult note must be used. The capacity note template does not suffice for a consult note or for billing. The capacity template can be placed into the psychiatric consult note.</w:t>
      </w:r>
    </w:p>
    <w:p w14:paraId="52FD84E7"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62E07845"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xml:space="preserve">-Some teams (due to the variability of mental health law across states) may think that a medical hold requires a psychiatric hold (aka emergency detention), especially as there is no Wisconsin law that enforces medical holds. Medical holds are typically based on hospital policy. The decision-making capacity policy is available on Uconnect. </w:t>
      </w:r>
      <w:hyperlink r:id="rId4" w:tgtFrame="_blank" w:history="1">
        <w:r w:rsidRPr="009A6155">
          <w:rPr>
            <w:rFonts w:ascii="Aptos" w:eastAsia="Times New Roman" w:hAnsi="Aptos" w:cs="Times New Roman"/>
            <w:color w:val="0000FF"/>
            <w:kern w:val="0"/>
            <w:szCs w:val="24"/>
            <w:u w:val="single"/>
            <w14:ligatures w14:val="none"/>
          </w:rPr>
          <w:t>https://uconnect.wisc.edu/policies/clinical/uwhc-clinical/uwhc-wide/patient-care/824.policy</w:t>
        </w:r>
      </w:hyperlink>
    </w:p>
    <w:p w14:paraId="5872CD8D"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474475EF"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shd w:val="clear" w:color="auto" w:fill="FFFFFF"/>
          <w14:ligatures w14:val="none"/>
        </w:rPr>
        <w:t xml:space="preserve">-While it is not policy, there are scenarios in which security/nursing prefer a psychiatric note stating the patient lacks capacity in the case they do need to go hands-on. </w:t>
      </w:r>
      <w:r w:rsidRPr="009A6155">
        <w:rPr>
          <w:rFonts w:eastAsia="Times New Roman" w:cs="Times New Roman"/>
          <w:color w:val="000000"/>
          <w:kern w:val="0"/>
          <w:szCs w:val="24"/>
          <w:shd w:val="clear" w:color="auto" w:fill="FFFFFF"/>
          <w14:ligatures w14:val="none"/>
        </w:rPr>
        <w:t>Psychiatry engagement is recommended for a second opinion and/ or clarification, on request of the hospital ethics or legal team, and/or when a diagnostic assessment is pertinent to the capacity assessment, and/or consideration for treatment of a disorder to improve capacity.</w:t>
      </w:r>
      <w:r w:rsidRPr="009A6155">
        <w:rPr>
          <w:rFonts w:eastAsia="Times New Roman" w:cs="Times New Roman"/>
          <w:kern w:val="0"/>
          <w:szCs w:val="24"/>
          <w14:ligatures w14:val="none"/>
        </w:rPr>
        <w:t xml:space="preserve"> </w:t>
      </w:r>
    </w:p>
    <w:p w14:paraId="286D3841"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0113D4B5"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shd w:val="clear" w:color="auto" w:fill="FFFFFF"/>
          <w14:ligatures w14:val="none"/>
        </w:rPr>
        <w:t>-Many capacity assessments relate to decision-making for discharge disposition (dispositional capacity) rather than medical decision capacity. This requires a somewhat different approach and assessment, but it does typically require information regarding a patient's physical, and occupational functioning, an assessment of ADLs/</w:t>
      </w:r>
      <w:proofErr w:type="spellStart"/>
      <w:r w:rsidRPr="009A6155">
        <w:rPr>
          <w:rFonts w:ascii="Aptos" w:eastAsia="Times New Roman" w:hAnsi="Aptos" w:cs="Times New Roman"/>
          <w:color w:val="000000"/>
          <w:kern w:val="0"/>
          <w:szCs w:val="24"/>
          <w:shd w:val="clear" w:color="auto" w:fill="FFFFFF"/>
          <w14:ligatures w14:val="none"/>
        </w:rPr>
        <w:t>iADLS</w:t>
      </w:r>
      <w:proofErr w:type="spellEnd"/>
      <w:r w:rsidRPr="009A6155">
        <w:rPr>
          <w:rFonts w:ascii="Aptos" w:eastAsia="Times New Roman" w:hAnsi="Aptos" w:cs="Times New Roman"/>
          <w:color w:val="000000"/>
          <w:kern w:val="0"/>
          <w:szCs w:val="24"/>
          <w:shd w:val="clear" w:color="auto" w:fill="FFFFFF"/>
          <w14:ligatures w14:val="none"/>
        </w:rPr>
        <w:t>, weighing of medical risk, and an </w:t>
      </w:r>
    </w:p>
    <w:p w14:paraId="70D3D4FB"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assessment of potential resources on discharge that can modify risk, if any. I am attaching an excellent article that reviews the dispositional capacity assessment.</w:t>
      </w:r>
    </w:p>
    <w:p w14:paraId="099E87FD"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21D3BC05"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t xml:space="preserve">-There are </w:t>
      </w:r>
      <w:proofErr w:type="gramStart"/>
      <w:r w:rsidRPr="009A6155">
        <w:rPr>
          <w:rFonts w:ascii="Aptos" w:eastAsia="Times New Roman" w:hAnsi="Aptos" w:cs="Times New Roman"/>
          <w:color w:val="000000"/>
          <w:kern w:val="0"/>
          <w:szCs w:val="24"/>
          <w14:ligatures w14:val="none"/>
        </w:rPr>
        <w:t>particular patient</w:t>
      </w:r>
      <w:proofErr w:type="gramEnd"/>
      <w:r w:rsidRPr="009A6155">
        <w:rPr>
          <w:rFonts w:ascii="Aptos" w:eastAsia="Times New Roman" w:hAnsi="Aptos" w:cs="Times New Roman"/>
          <w:color w:val="000000"/>
          <w:kern w:val="0"/>
          <w:szCs w:val="24"/>
          <w14:ligatures w14:val="none"/>
        </w:rPr>
        <w:t xml:space="preserve"> populations in which decision-making capacity is challenging: eating disorders and addiction. It is important to define the medical acuity especially as it relates to the diagnosis, the need/indication for hospital level of care, and the feasibility of options for care.</w:t>
      </w:r>
    </w:p>
    <w:p w14:paraId="52E0CDC1"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154238F6" w14:textId="77777777" w:rsidR="009A6155" w:rsidRPr="009A6155" w:rsidRDefault="009A6155" w:rsidP="009A6155">
      <w:pPr>
        <w:shd w:val="clear" w:color="auto" w:fill="FFFFFF"/>
        <w:rPr>
          <w:rFonts w:eastAsia="Times New Roman" w:cs="Times New Roman"/>
          <w:kern w:val="0"/>
          <w:szCs w:val="24"/>
          <w14:ligatures w14:val="none"/>
        </w:rPr>
      </w:pPr>
      <w:r w:rsidRPr="009A6155">
        <w:rPr>
          <w:rFonts w:ascii="Aptos" w:eastAsia="Times New Roman" w:hAnsi="Aptos" w:cs="Times New Roman"/>
          <w:color w:val="000000"/>
          <w:kern w:val="0"/>
          <w:szCs w:val="24"/>
          <w:shd w:val="clear" w:color="auto" w:fill="FFFFFF"/>
          <w14:ligatures w14:val="none"/>
        </w:rPr>
        <w:t>-There are cases in which the request for an assessment of decision-making capacity does not quite help solve the clinical problem. This can often come up with larger ethical questions and/or dispositional issues such as lack of discharge plans or options. This is when reviewing the role of a capacity assessment with the team to define what recommendations and options are that have been presented to the patient already, and what the plan would be if the patient lacked capacity vs if they had capacity.</w:t>
      </w:r>
    </w:p>
    <w:p w14:paraId="288FF2A9" w14:textId="77777777" w:rsidR="009A6155" w:rsidRPr="009A6155" w:rsidRDefault="009A6155" w:rsidP="009A6155">
      <w:pPr>
        <w:rPr>
          <w:rFonts w:eastAsia="Times New Roman" w:cs="Times New Roman"/>
          <w:kern w:val="0"/>
          <w:szCs w:val="24"/>
          <w14:ligatures w14:val="none"/>
        </w:rPr>
      </w:pPr>
      <w:r w:rsidRPr="009A6155">
        <w:rPr>
          <w:rFonts w:ascii="Aptos" w:eastAsia="Times New Roman" w:hAnsi="Aptos" w:cs="Times New Roman"/>
          <w:color w:val="000000"/>
          <w:kern w:val="0"/>
          <w:szCs w:val="24"/>
          <w14:ligatures w14:val="none"/>
        </w:rPr>
        <w:br/>
        <w:t>Thanks to everyone who covers consults on nights/weekends and please let me know if you have any specific questions or concerns. I am available to review any questions about cases that come up in the future.</w:t>
      </w:r>
    </w:p>
    <w:p w14:paraId="355D0733"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4CEA0625"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48FA9262"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t> </w:t>
      </w:r>
    </w:p>
    <w:p w14:paraId="4FCE8461"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kern w:val="0"/>
          <w:szCs w:val="24"/>
          <w14:ligatures w14:val="none"/>
        </w:rPr>
        <w:lastRenderedPageBreak/>
        <w:t> </w:t>
      </w:r>
    </w:p>
    <w:p w14:paraId="40B961B8"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color w:val="000000"/>
          <w:kern w:val="0"/>
          <w:szCs w:val="24"/>
          <w14:ligatures w14:val="none"/>
        </w:rPr>
        <w:t xml:space="preserve">Ketty </w:t>
      </w:r>
      <w:proofErr w:type="spellStart"/>
      <w:r w:rsidRPr="009A6155">
        <w:rPr>
          <w:rFonts w:eastAsia="Times New Roman" w:cs="Times New Roman"/>
          <w:color w:val="000000"/>
          <w:kern w:val="0"/>
          <w:szCs w:val="24"/>
          <w14:ligatures w14:val="none"/>
        </w:rPr>
        <w:t>Thertus</w:t>
      </w:r>
      <w:proofErr w:type="spellEnd"/>
      <w:r w:rsidRPr="009A6155">
        <w:rPr>
          <w:rFonts w:eastAsia="Times New Roman" w:cs="Times New Roman"/>
          <w:color w:val="000000"/>
          <w:kern w:val="0"/>
          <w:szCs w:val="24"/>
          <w14:ligatures w14:val="none"/>
        </w:rPr>
        <w:t xml:space="preserve"> MD</w:t>
      </w:r>
    </w:p>
    <w:p w14:paraId="22E69993"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color w:val="000000"/>
          <w:kern w:val="0"/>
          <w:szCs w:val="24"/>
          <w14:ligatures w14:val="none"/>
        </w:rPr>
        <w:t>Clinical Associate Professor of Psychiatry</w:t>
      </w:r>
    </w:p>
    <w:p w14:paraId="039E6C0E"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color w:val="000000"/>
          <w:kern w:val="0"/>
          <w:szCs w:val="24"/>
          <w14:ligatures w14:val="none"/>
        </w:rPr>
        <w:t>Director, Adult Consultation-Liaison Psychiatry Service University Hospital</w:t>
      </w:r>
    </w:p>
    <w:p w14:paraId="6FA40BC8" w14:textId="77777777" w:rsidR="009A6155" w:rsidRPr="009A6155" w:rsidRDefault="009A6155" w:rsidP="009A6155">
      <w:pPr>
        <w:rPr>
          <w:rFonts w:eastAsia="Times New Roman" w:cs="Times New Roman"/>
          <w:kern w:val="0"/>
          <w:szCs w:val="24"/>
          <w14:ligatures w14:val="none"/>
        </w:rPr>
      </w:pPr>
      <w:r w:rsidRPr="009A6155">
        <w:rPr>
          <w:rFonts w:eastAsia="Times New Roman" w:cs="Times New Roman"/>
          <w:color w:val="000000"/>
          <w:kern w:val="0"/>
          <w:szCs w:val="24"/>
          <w14:ligatures w14:val="none"/>
        </w:rPr>
        <w:t>University of Wisconsin School of Medicine and Public Health </w:t>
      </w:r>
    </w:p>
    <w:p w14:paraId="45A946CD" w14:textId="77777777" w:rsidR="00000000" w:rsidRDefault="00000000"/>
    <w:sectPr w:rsidR="0007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55"/>
    <w:rsid w:val="0000612D"/>
    <w:rsid w:val="000B3788"/>
    <w:rsid w:val="0047480F"/>
    <w:rsid w:val="007B3CD4"/>
    <w:rsid w:val="009376CF"/>
    <w:rsid w:val="009A6155"/>
    <w:rsid w:val="00FC1E87"/>
    <w:rsid w:val="00FD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BEA3"/>
  <w15:chartTrackingRefBased/>
  <w15:docId w15:val="{21E2ED34-A194-46C7-9197-48287171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155"/>
    <w:rPr>
      <w:color w:val="0000FF"/>
      <w:u w:val="single"/>
    </w:rPr>
  </w:style>
  <w:style w:type="character" w:customStyle="1" w:styleId="elementtoproof">
    <w:name w:val="elementtoproof"/>
    <w:basedOn w:val="DefaultParagraphFont"/>
    <w:rsid w:val="009A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0415">
      <w:bodyDiv w:val="1"/>
      <w:marLeft w:val="0"/>
      <w:marRight w:val="0"/>
      <w:marTop w:val="0"/>
      <w:marBottom w:val="0"/>
      <w:divBdr>
        <w:top w:val="none" w:sz="0" w:space="0" w:color="auto"/>
        <w:left w:val="none" w:sz="0" w:space="0" w:color="auto"/>
        <w:bottom w:val="none" w:sz="0" w:space="0" w:color="auto"/>
        <w:right w:val="none" w:sz="0" w:space="0" w:color="auto"/>
      </w:divBdr>
      <w:divsChild>
        <w:div w:id="1082218589">
          <w:marLeft w:val="0"/>
          <w:marRight w:val="0"/>
          <w:marTop w:val="0"/>
          <w:marBottom w:val="0"/>
          <w:divBdr>
            <w:top w:val="none" w:sz="0" w:space="0" w:color="auto"/>
            <w:left w:val="none" w:sz="0" w:space="0" w:color="auto"/>
            <w:bottom w:val="none" w:sz="0" w:space="0" w:color="auto"/>
            <w:right w:val="none" w:sz="0" w:space="0" w:color="auto"/>
          </w:divBdr>
          <w:divsChild>
            <w:div w:id="78716078">
              <w:marLeft w:val="0"/>
              <w:marRight w:val="0"/>
              <w:marTop w:val="0"/>
              <w:marBottom w:val="0"/>
              <w:divBdr>
                <w:top w:val="none" w:sz="0" w:space="0" w:color="auto"/>
                <w:left w:val="none" w:sz="0" w:space="0" w:color="auto"/>
                <w:bottom w:val="none" w:sz="0" w:space="0" w:color="auto"/>
                <w:right w:val="none" w:sz="0" w:space="0" w:color="auto"/>
              </w:divBdr>
            </w:div>
          </w:divsChild>
        </w:div>
        <w:div w:id="1165631291">
          <w:marLeft w:val="0"/>
          <w:marRight w:val="0"/>
          <w:marTop w:val="0"/>
          <w:marBottom w:val="0"/>
          <w:divBdr>
            <w:top w:val="none" w:sz="0" w:space="0" w:color="auto"/>
            <w:left w:val="none" w:sz="0" w:space="0" w:color="auto"/>
            <w:bottom w:val="none" w:sz="0" w:space="0" w:color="auto"/>
            <w:right w:val="none" w:sz="0" w:space="0" w:color="auto"/>
          </w:divBdr>
          <w:divsChild>
            <w:div w:id="2118519317">
              <w:marLeft w:val="0"/>
              <w:marRight w:val="0"/>
              <w:marTop w:val="0"/>
              <w:marBottom w:val="0"/>
              <w:divBdr>
                <w:top w:val="none" w:sz="0" w:space="0" w:color="auto"/>
                <w:left w:val="none" w:sz="0" w:space="0" w:color="auto"/>
                <w:bottom w:val="none" w:sz="0" w:space="0" w:color="auto"/>
                <w:right w:val="none" w:sz="0" w:space="0" w:color="auto"/>
              </w:divBdr>
            </w:div>
          </w:divsChild>
        </w:div>
        <w:div w:id="2125339496">
          <w:marLeft w:val="0"/>
          <w:marRight w:val="0"/>
          <w:marTop w:val="0"/>
          <w:marBottom w:val="0"/>
          <w:divBdr>
            <w:top w:val="none" w:sz="0" w:space="0" w:color="auto"/>
            <w:left w:val="none" w:sz="0" w:space="0" w:color="auto"/>
            <w:bottom w:val="none" w:sz="0" w:space="0" w:color="auto"/>
            <w:right w:val="none" w:sz="0" w:space="0" w:color="auto"/>
          </w:divBdr>
          <w:divsChild>
            <w:div w:id="559827923">
              <w:marLeft w:val="0"/>
              <w:marRight w:val="0"/>
              <w:marTop w:val="0"/>
              <w:marBottom w:val="0"/>
              <w:divBdr>
                <w:top w:val="none" w:sz="0" w:space="0" w:color="auto"/>
                <w:left w:val="none" w:sz="0" w:space="0" w:color="auto"/>
                <w:bottom w:val="none" w:sz="0" w:space="0" w:color="auto"/>
                <w:right w:val="none" w:sz="0" w:space="0" w:color="auto"/>
              </w:divBdr>
            </w:div>
          </w:divsChild>
        </w:div>
        <w:div w:id="1060397908">
          <w:marLeft w:val="0"/>
          <w:marRight w:val="0"/>
          <w:marTop w:val="0"/>
          <w:marBottom w:val="0"/>
          <w:divBdr>
            <w:top w:val="none" w:sz="0" w:space="0" w:color="auto"/>
            <w:left w:val="none" w:sz="0" w:space="0" w:color="auto"/>
            <w:bottom w:val="none" w:sz="0" w:space="0" w:color="auto"/>
            <w:right w:val="none" w:sz="0" w:space="0" w:color="auto"/>
          </w:divBdr>
          <w:divsChild>
            <w:div w:id="2034526807">
              <w:marLeft w:val="0"/>
              <w:marRight w:val="0"/>
              <w:marTop w:val="0"/>
              <w:marBottom w:val="0"/>
              <w:divBdr>
                <w:top w:val="none" w:sz="0" w:space="0" w:color="auto"/>
                <w:left w:val="none" w:sz="0" w:space="0" w:color="auto"/>
                <w:bottom w:val="none" w:sz="0" w:space="0" w:color="auto"/>
                <w:right w:val="none" w:sz="0" w:space="0" w:color="auto"/>
              </w:divBdr>
            </w:div>
          </w:divsChild>
        </w:div>
        <w:div w:id="549001945">
          <w:marLeft w:val="0"/>
          <w:marRight w:val="0"/>
          <w:marTop w:val="0"/>
          <w:marBottom w:val="0"/>
          <w:divBdr>
            <w:top w:val="none" w:sz="0" w:space="0" w:color="auto"/>
            <w:left w:val="none" w:sz="0" w:space="0" w:color="auto"/>
            <w:bottom w:val="none" w:sz="0" w:space="0" w:color="auto"/>
            <w:right w:val="none" w:sz="0" w:space="0" w:color="auto"/>
          </w:divBdr>
          <w:divsChild>
            <w:div w:id="855073419">
              <w:marLeft w:val="0"/>
              <w:marRight w:val="0"/>
              <w:marTop w:val="0"/>
              <w:marBottom w:val="0"/>
              <w:divBdr>
                <w:top w:val="none" w:sz="0" w:space="0" w:color="auto"/>
                <w:left w:val="none" w:sz="0" w:space="0" w:color="auto"/>
                <w:bottom w:val="none" w:sz="0" w:space="0" w:color="auto"/>
                <w:right w:val="none" w:sz="0" w:space="0" w:color="auto"/>
              </w:divBdr>
            </w:div>
          </w:divsChild>
        </w:div>
        <w:div w:id="14768875">
          <w:marLeft w:val="0"/>
          <w:marRight w:val="0"/>
          <w:marTop w:val="0"/>
          <w:marBottom w:val="0"/>
          <w:divBdr>
            <w:top w:val="none" w:sz="0" w:space="0" w:color="auto"/>
            <w:left w:val="none" w:sz="0" w:space="0" w:color="auto"/>
            <w:bottom w:val="none" w:sz="0" w:space="0" w:color="auto"/>
            <w:right w:val="none" w:sz="0" w:space="0" w:color="auto"/>
          </w:divBdr>
          <w:divsChild>
            <w:div w:id="329912552">
              <w:marLeft w:val="0"/>
              <w:marRight w:val="0"/>
              <w:marTop w:val="0"/>
              <w:marBottom w:val="0"/>
              <w:divBdr>
                <w:top w:val="none" w:sz="0" w:space="0" w:color="auto"/>
                <w:left w:val="none" w:sz="0" w:space="0" w:color="auto"/>
                <w:bottom w:val="none" w:sz="0" w:space="0" w:color="auto"/>
                <w:right w:val="none" w:sz="0" w:space="0" w:color="auto"/>
              </w:divBdr>
            </w:div>
            <w:div w:id="703867091">
              <w:marLeft w:val="0"/>
              <w:marRight w:val="0"/>
              <w:marTop w:val="0"/>
              <w:marBottom w:val="0"/>
              <w:divBdr>
                <w:top w:val="none" w:sz="0" w:space="0" w:color="auto"/>
                <w:left w:val="none" w:sz="0" w:space="0" w:color="auto"/>
                <w:bottom w:val="none" w:sz="0" w:space="0" w:color="auto"/>
                <w:right w:val="none" w:sz="0" w:space="0" w:color="auto"/>
              </w:divBdr>
            </w:div>
            <w:div w:id="1245601967">
              <w:marLeft w:val="0"/>
              <w:marRight w:val="0"/>
              <w:marTop w:val="0"/>
              <w:marBottom w:val="0"/>
              <w:divBdr>
                <w:top w:val="none" w:sz="0" w:space="0" w:color="auto"/>
                <w:left w:val="none" w:sz="0" w:space="0" w:color="auto"/>
                <w:bottom w:val="none" w:sz="0" w:space="0" w:color="auto"/>
                <w:right w:val="none" w:sz="0" w:space="0" w:color="auto"/>
              </w:divBdr>
            </w:div>
            <w:div w:id="1016346770">
              <w:marLeft w:val="0"/>
              <w:marRight w:val="0"/>
              <w:marTop w:val="0"/>
              <w:marBottom w:val="0"/>
              <w:divBdr>
                <w:top w:val="none" w:sz="0" w:space="0" w:color="auto"/>
                <w:left w:val="none" w:sz="0" w:space="0" w:color="auto"/>
                <w:bottom w:val="none" w:sz="0" w:space="0" w:color="auto"/>
                <w:right w:val="none" w:sz="0" w:space="0" w:color="auto"/>
              </w:divBdr>
            </w:div>
            <w:div w:id="1653869345">
              <w:marLeft w:val="0"/>
              <w:marRight w:val="0"/>
              <w:marTop w:val="0"/>
              <w:marBottom w:val="0"/>
              <w:divBdr>
                <w:top w:val="none" w:sz="0" w:space="0" w:color="auto"/>
                <w:left w:val="none" w:sz="0" w:space="0" w:color="auto"/>
                <w:bottom w:val="none" w:sz="0" w:space="0" w:color="auto"/>
                <w:right w:val="none" w:sz="0" w:space="0" w:color="auto"/>
              </w:divBdr>
            </w:div>
            <w:div w:id="1919900635">
              <w:marLeft w:val="0"/>
              <w:marRight w:val="0"/>
              <w:marTop w:val="0"/>
              <w:marBottom w:val="0"/>
              <w:divBdr>
                <w:top w:val="none" w:sz="0" w:space="0" w:color="auto"/>
                <w:left w:val="none" w:sz="0" w:space="0" w:color="auto"/>
                <w:bottom w:val="none" w:sz="0" w:space="0" w:color="auto"/>
                <w:right w:val="none" w:sz="0" w:space="0" w:color="auto"/>
              </w:divBdr>
            </w:div>
            <w:div w:id="23556178">
              <w:marLeft w:val="0"/>
              <w:marRight w:val="0"/>
              <w:marTop w:val="0"/>
              <w:marBottom w:val="0"/>
              <w:divBdr>
                <w:top w:val="none" w:sz="0" w:space="0" w:color="auto"/>
                <w:left w:val="none" w:sz="0" w:space="0" w:color="auto"/>
                <w:bottom w:val="none" w:sz="0" w:space="0" w:color="auto"/>
                <w:right w:val="none" w:sz="0" w:space="0" w:color="auto"/>
              </w:divBdr>
            </w:div>
            <w:div w:id="390540774">
              <w:marLeft w:val="0"/>
              <w:marRight w:val="0"/>
              <w:marTop w:val="0"/>
              <w:marBottom w:val="0"/>
              <w:divBdr>
                <w:top w:val="none" w:sz="0" w:space="0" w:color="auto"/>
                <w:left w:val="none" w:sz="0" w:space="0" w:color="auto"/>
                <w:bottom w:val="none" w:sz="0" w:space="0" w:color="auto"/>
                <w:right w:val="none" w:sz="0" w:space="0" w:color="auto"/>
              </w:divBdr>
            </w:div>
            <w:div w:id="1795555828">
              <w:marLeft w:val="0"/>
              <w:marRight w:val="0"/>
              <w:marTop w:val="0"/>
              <w:marBottom w:val="0"/>
              <w:divBdr>
                <w:top w:val="none" w:sz="0" w:space="0" w:color="auto"/>
                <w:left w:val="none" w:sz="0" w:space="0" w:color="auto"/>
                <w:bottom w:val="none" w:sz="0" w:space="0" w:color="auto"/>
                <w:right w:val="none" w:sz="0" w:space="0" w:color="auto"/>
              </w:divBdr>
            </w:div>
            <w:div w:id="1903250555">
              <w:marLeft w:val="0"/>
              <w:marRight w:val="0"/>
              <w:marTop w:val="0"/>
              <w:marBottom w:val="0"/>
              <w:divBdr>
                <w:top w:val="none" w:sz="0" w:space="0" w:color="auto"/>
                <w:left w:val="none" w:sz="0" w:space="0" w:color="auto"/>
                <w:bottom w:val="none" w:sz="0" w:space="0" w:color="auto"/>
                <w:right w:val="none" w:sz="0" w:space="0" w:color="auto"/>
              </w:divBdr>
            </w:div>
            <w:div w:id="688028413">
              <w:marLeft w:val="0"/>
              <w:marRight w:val="0"/>
              <w:marTop w:val="0"/>
              <w:marBottom w:val="0"/>
              <w:divBdr>
                <w:top w:val="none" w:sz="0" w:space="0" w:color="auto"/>
                <w:left w:val="none" w:sz="0" w:space="0" w:color="auto"/>
                <w:bottom w:val="none" w:sz="0" w:space="0" w:color="auto"/>
                <w:right w:val="none" w:sz="0" w:space="0" w:color="auto"/>
              </w:divBdr>
            </w:div>
            <w:div w:id="1555239397">
              <w:marLeft w:val="0"/>
              <w:marRight w:val="0"/>
              <w:marTop w:val="0"/>
              <w:marBottom w:val="0"/>
              <w:divBdr>
                <w:top w:val="none" w:sz="0" w:space="0" w:color="auto"/>
                <w:left w:val="none" w:sz="0" w:space="0" w:color="auto"/>
                <w:bottom w:val="none" w:sz="0" w:space="0" w:color="auto"/>
                <w:right w:val="none" w:sz="0" w:space="0" w:color="auto"/>
              </w:divBdr>
            </w:div>
          </w:divsChild>
        </w:div>
        <w:div w:id="173883880">
          <w:marLeft w:val="0"/>
          <w:marRight w:val="0"/>
          <w:marTop w:val="0"/>
          <w:marBottom w:val="0"/>
          <w:divBdr>
            <w:top w:val="none" w:sz="0" w:space="0" w:color="auto"/>
            <w:left w:val="none" w:sz="0" w:space="0" w:color="auto"/>
            <w:bottom w:val="none" w:sz="0" w:space="0" w:color="auto"/>
            <w:right w:val="none" w:sz="0" w:space="0" w:color="auto"/>
          </w:divBdr>
        </w:div>
        <w:div w:id="158167">
          <w:marLeft w:val="0"/>
          <w:marRight w:val="0"/>
          <w:marTop w:val="0"/>
          <w:marBottom w:val="0"/>
          <w:divBdr>
            <w:top w:val="none" w:sz="0" w:space="0" w:color="auto"/>
            <w:left w:val="none" w:sz="0" w:space="0" w:color="auto"/>
            <w:bottom w:val="none" w:sz="0" w:space="0" w:color="auto"/>
            <w:right w:val="none" w:sz="0" w:space="0" w:color="auto"/>
          </w:divBdr>
        </w:div>
        <w:div w:id="967053720">
          <w:marLeft w:val="0"/>
          <w:marRight w:val="0"/>
          <w:marTop w:val="0"/>
          <w:marBottom w:val="0"/>
          <w:divBdr>
            <w:top w:val="none" w:sz="0" w:space="0" w:color="auto"/>
            <w:left w:val="none" w:sz="0" w:space="0" w:color="auto"/>
            <w:bottom w:val="none" w:sz="0" w:space="0" w:color="auto"/>
            <w:right w:val="none" w:sz="0" w:space="0" w:color="auto"/>
          </w:divBdr>
          <w:divsChild>
            <w:div w:id="2085641396">
              <w:marLeft w:val="0"/>
              <w:marRight w:val="0"/>
              <w:marTop w:val="0"/>
              <w:marBottom w:val="0"/>
              <w:divBdr>
                <w:top w:val="none" w:sz="0" w:space="0" w:color="auto"/>
                <w:left w:val="none" w:sz="0" w:space="0" w:color="auto"/>
                <w:bottom w:val="none" w:sz="0" w:space="0" w:color="auto"/>
                <w:right w:val="none" w:sz="0" w:space="0" w:color="auto"/>
              </w:divBdr>
            </w:div>
            <w:div w:id="111636460">
              <w:marLeft w:val="0"/>
              <w:marRight w:val="0"/>
              <w:marTop w:val="0"/>
              <w:marBottom w:val="0"/>
              <w:divBdr>
                <w:top w:val="none" w:sz="0" w:space="0" w:color="auto"/>
                <w:left w:val="none" w:sz="0" w:space="0" w:color="auto"/>
                <w:bottom w:val="none" w:sz="0" w:space="0" w:color="auto"/>
                <w:right w:val="none" w:sz="0" w:space="0" w:color="auto"/>
              </w:divBdr>
            </w:div>
            <w:div w:id="1484735455">
              <w:marLeft w:val="0"/>
              <w:marRight w:val="0"/>
              <w:marTop w:val="0"/>
              <w:marBottom w:val="0"/>
              <w:divBdr>
                <w:top w:val="none" w:sz="0" w:space="0" w:color="auto"/>
                <w:left w:val="none" w:sz="0" w:space="0" w:color="auto"/>
                <w:bottom w:val="none" w:sz="0" w:space="0" w:color="auto"/>
                <w:right w:val="none" w:sz="0" w:space="0" w:color="auto"/>
              </w:divBdr>
            </w:div>
            <w:div w:id="1332215825">
              <w:marLeft w:val="0"/>
              <w:marRight w:val="0"/>
              <w:marTop w:val="0"/>
              <w:marBottom w:val="0"/>
              <w:divBdr>
                <w:top w:val="none" w:sz="0" w:space="0" w:color="auto"/>
                <w:left w:val="none" w:sz="0" w:space="0" w:color="auto"/>
                <w:bottom w:val="none" w:sz="0" w:space="0" w:color="auto"/>
                <w:right w:val="none" w:sz="0" w:space="0" w:color="auto"/>
              </w:divBdr>
            </w:div>
            <w:div w:id="527571105">
              <w:marLeft w:val="0"/>
              <w:marRight w:val="0"/>
              <w:marTop w:val="0"/>
              <w:marBottom w:val="0"/>
              <w:divBdr>
                <w:top w:val="none" w:sz="0" w:space="0" w:color="auto"/>
                <w:left w:val="none" w:sz="0" w:space="0" w:color="auto"/>
                <w:bottom w:val="none" w:sz="0" w:space="0" w:color="auto"/>
                <w:right w:val="none" w:sz="0" w:space="0" w:color="auto"/>
              </w:divBdr>
            </w:div>
            <w:div w:id="14547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9362">
      <w:bodyDiv w:val="1"/>
      <w:marLeft w:val="0"/>
      <w:marRight w:val="0"/>
      <w:marTop w:val="0"/>
      <w:marBottom w:val="0"/>
      <w:divBdr>
        <w:top w:val="none" w:sz="0" w:space="0" w:color="auto"/>
        <w:left w:val="none" w:sz="0" w:space="0" w:color="auto"/>
        <w:bottom w:val="none" w:sz="0" w:space="0" w:color="auto"/>
        <w:right w:val="none" w:sz="0" w:space="0" w:color="auto"/>
      </w:divBdr>
      <w:divsChild>
        <w:div w:id="2143228720">
          <w:marLeft w:val="0"/>
          <w:marRight w:val="0"/>
          <w:marTop w:val="0"/>
          <w:marBottom w:val="0"/>
          <w:divBdr>
            <w:top w:val="none" w:sz="0" w:space="0" w:color="auto"/>
            <w:left w:val="none" w:sz="0" w:space="0" w:color="auto"/>
            <w:bottom w:val="none" w:sz="0" w:space="0" w:color="auto"/>
            <w:right w:val="none" w:sz="0" w:space="0" w:color="auto"/>
          </w:divBdr>
          <w:divsChild>
            <w:div w:id="1212111581">
              <w:marLeft w:val="0"/>
              <w:marRight w:val="0"/>
              <w:marTop w:val="0"/>
              <w:marBottom w:val="0"/>
              <w:divBdr>
                <w:top w:val="single" w:sz="8" w:space="3" w:color="E1E1E1"/>
                <w:left w:val="none" w:sz="0" w:space="0" w:color="auto"/>
                <w:bottom w:val="none" w:sz="0" w:space="0" w:color="auto"/>
                <w:right w:val="none" w:sz="0" w:space="0" w:color="auto"/>
              </w:divBdr>
              <w:divsChild>
                <w:div w:id="353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59633">
          <w:marLeft w:val="0"/>
          <w:marRight w:val="0"/>
          <w:marTop w:val="0"/>
          <w:marBottom w:val="0"/>
          <w:divBdr>
            <w:top w:val="none" w:sz="0" w:space="0" w:color="auto"/>
            <w:left w:val="none" w:sz="0" w:space="0" w:color="auto"/>
            <w:bottom w:val="none" w:sz="0" w:space="0" w:color="auto"/>
            <w:right w:val="none" w:sz="0" w:space="0" w:color="auto"/>
          </w:divBdr>
        </w:div>
        <w:div w:id="1356275750">
          <w:marLeft w:val="0"/>
          <w:marRight w:val="0"/>
          <w:marTop w:val="0"/>
          <w:marBottom w:val="0"/>
          <w:divBdr>
            <w:top w:val="none" w:sz="0" w:space="0" w:color="auto"/>
            <w:left w:val="none" w:sz="0" w:space="0" w:color="auto"/>
            <w:bottom w:val="none" w:sz="0" w:space="0" w:color="auto"/>
            <w:right w:val="none" w:sz="0" w:space="0" w:color="auto"/>
          </w:divBdr>
          <w:divsChild>
            <w:div w:id="1063211079">
              <w:marLeft w:val="0"/>
              <w:marRight w:val="0"/>
              <w:marTop w:val="0"/>
              <w:marBottom w:val="0"/>
              <w:divBdr>
                <w:top w:val="none" w:sz="0" w:space="0" w:color="auto"/>
                <w:left w:val="none" w:sz="0" w:space="0" w:color="auto"/>
                <w:bottom w:val="none" w:sz="0" w:space="0" w:color="auto"/>
                <w:right w:val="none" w:sz="0" w:space="0" w:color="auto"/>
              </w:divBdr>
            </w:div>
          </w:divsChild>
        </w:div>
        <w:div w:id="1820920610">
          <w:marLeft w:val="0"/>
          <w:marRight w:val="0"/>
          <w:marTop w:val="0"/>
          <w:marBottom w:val="0"/>
          <w:divBdr>
            <w:top w:val="none" w:sz="0" w:space="0" w:color="auto"/>
            <w:left w:val="none" w:sz="0" w:space="0" w:color="auto"/>
            <w:bottom w:val="none" w:sz="0" w:space="0" w:color="auto"/>
            <w:right w:val="none" w:sz="0" w:space="0" w:color="auto"/>
          </w:divBdr>
          <w:divsChild>
            <w:div w:id="1752316778">
              <w:marLeft w:val="0"/>
              <w:marRight w:val="0"/>
              <w:marTop w:val="0"/>
              <w:marBottom w:val="0"/>
              <w:divBdr>
                <w:top w:val="none" w:sz="0" w:space="0" w:color="auto"/>
                <w:left w:val="none" w:sz="0" w:space="0" w:color="auto"/>
                <w:bottom w:val="none" w:sz="0" w:space="0" w:color="auto"/>
                <w:right w:val="none" w:sz="0" w:space="0" w:color="auto"/>
              </w:divBdr>
            </w:div>
          </w:divsChild>
        </w:div>
        <w:div w:id="2102069863">
          <w:marLeft w:val="0"/>
          <w:marRight w:val="0"/>
          <w:marTop w:val="0"/>
          <w:marBottom w:val="0"/>
          <w:divBdr>
            <w:top w:val="none" w:sz="0" w:space="0" w:color="auto"/>
            <w:left w:val="none" w:sz="0" w:space="0" w:color="auto"/>
            <w:bottom w:val="none" w:sz="0" w:space="0" w:color="auto"/>
            <w:right w:val="none" w:sz="0" w:space="0" w:color="auto"/>
          </w:divBdr>
          <w:divsChild>
            <w:div w:id="507870383">
              <w:marLeft w:val="0"/>
              <w:marRight w:val="0"/>
              <w:marTop w:val="0"/>
              <w:marBottom w:val="0"/>
              <w:divBdr>
                <w:top w:val="none" w:sz="0" w:space="0" w:color="auto"/>
                <w:left w:val="none" w:sz="0" w:space="0" w:color="auto"/>
                <w:bottom w:val="none" w:sz="0" w:space="0" w:color="auto"/>
                <w:right w:val="none" w:sz="0" w:space="0" w:color="auto"/>
              </w:divBdr>
            </w:div>
          </w:divsChild>
        </w:div>
        <w:div w:id="169372301">
          <w:marLeft w:val="0"/>
          <w:marRight w:val="0"/>
          <w:marTop w:val="0"/>
          <w:marBottom w:val="0"/>
          <w:divBdr>
            <w:top w:val="none" w:sz="0" w:space="0" w:color="auto"/>
            <w:left w:val="none" w:sz="0" w:space="0" w:color="auto"/>
            <w:bottom w:val="none" w:sz="0" w:space="0" w:color="auto"/>
            <w:right w:val="none" w:sz="0" w:space="0" w:color="auto"/>
          </w:divBdr>
          <w:divsChild>
            <w:div w:id="742487565">
              <w:marLeft w:val="0"/>
              <w:marRight w:val="0"/>
              <w:marTop w:val="0"/>
              <w:marBottom w:val="0"/>
              <w:divBdr>
                <w:top w:val="none" w:sz="0" w:space="0" w:color="auto"/>
                <w:left w:val="none" w:sz="0" w:space="0" w:color="auto"/>
                <w:bottom w:val="none" w:sz="0" w:space="0" w:color="auto"/>
                <w:right w:val="none" w:sz="0" w:space="0" w:color="auto"/>
              </w:divBdr>
            </w:div>
          </w:divsChild>
        </w:div>
        <w:div w:id="690685451">
          <w:marLeft w:val="0"/>
          <w:marRight w:val="0"/>
          <w:marTop w:val="0"/>
          <w:marBottom w:val="0"/>
          <w:divBdr>
            <w:top w:val="none" w:sz="0" w:space="0" w:color="auto"/>
            <w:left w:val="none" w:sz="0" w:space="0" w:color="auto"/>
            <w:bottom w:val="none" w:sz="0" w:space="0" w:color="auto"/>
            <w:right w:val="none" w:sz="0" w:space="0" w:color="auto"/>
          </w:divBdr>
          <w:divsChild>
            <w:div w:id="1046374805">
              <w:marLeft w:val="0"/>
              <w:marRight w:val="0"/>
              <w:marTop w:val="0"/>
              <w:marBottom w:val="0"/>
              <w:divBdr>
                <w:top w:val="none" w:sz="0" w:space="0" w:color="auto"/>
                <w:left w:val="none" w:sz="0" w:space="0" w:color="auto"/>
                <w:bottom w:val="none" w:sz="0" w:space="0" w:color="auto"/>
                <w:right w:val="none" w:sz="0" w:space="0" w:color="auto"/>
              </w:divBdr>
            </w:div>
          </w:divsChild>
        </w:div>
        <w:div w:id="233004560">
          <w:marLeft w:val="0"/>
          <w:marRight w:val="0"/>
          <w:marTop w:val="0"/>
          <w:marBottom w:val="0"/>
          <w:divBdr>
            <w:top w:val="none" w:sz="0" w:space="0" w:color="auto"/>
            <w:left w:val="none" w:sz="0" w:space="0" w:color="auto"/>
            <w:bottom w:val="none" w:sz="0" w:space="0" w:color="auto"/>
            <w:right w:val="none" w:sz="0" w:space="0" w:color="auto"/>
          </w:divBdr>
          <w:divsChild>
            <w:div w:id="1411583493">
              <w:marLeft w:val="0"/>
              <w:marRight w:val="0"/>
              <w:marTop w:val="0"/>
              <w:marBottom w:val="0"/>
              <w:divBdr>
                <w:top w:val="none" w:sz="0" w:space="0" w:color="auto"/>
                <w:left w:val="none" w:sz="0" w:space="0" w:color="auto"/>
                <w:bottom w:val="none" w:sz="0" w:space="0" w:color="auto"/>
                <w:right w:val="none" w:sz="0" w:space="0" w:color="auto"/>
              </w:divBdr>
            </w:div>
            <w:div w:id="1860468300">
              <w:marLeft w:val="0"/>
              <w:marRight w:val="0"/>
              <w:marTop w:val="0"/>
              <w:marBottom w:val="0"/>
              <w:divBdr>
                <w:top w:val="none" w:sz="0" w:space="0" w:color="auto"/>
                <w:left w:val="none" w:sz="0" w:space="0" w:color="auto"/>
                <w:bottom w:val="none" w:sz="0" w:space="0" w:color="auto"/>
                <w:right w:val="none" w:sz="0" w:space="0" w:color="auto"/>
              </w:divBdr>
            </w:div>
            <w:div w:id="1701005824">
              <w:marLeft w:val="0"/>
              <w:marRight w:val="0"/>
              <w:marTop w:val="0"/>
              <w:marBottom w:val="0"/>
              <w:divBdr>
                <w:top w:val="none" w:sz="0" w:space="0" w:color="auto"/>
                <w:left w:val="none" w:sz="0" w:space="0" w:color="auto"/>
                <w:bottom w:val="none" w:sz="0" w:space="0" w:color="auto"/>
                <w:right w:val="none" w:sz="0" w:space="0" w:color="auto"/>
              </w:divBdr>
            </w:div>
            <w:div w:id="2049988159">
              <w:marLeft w:val="0"/>
              <w:marRight w:val="0"/>
              <w:marTop w:val="0"/>
              <w:marBottom w:val="0"/>
              <w:divBdr>
                <w:top w:val="none" w:sz="0" w:space="0" w:color="auto"/>
                <w:left w:val="none" w:sz="0" w:space="0" w:color="auto"/>
                <w:bottom w:val="none" w:sz="0" w:space="0" w:color="auto"/>
                <w:right w:val="none" w:sz="0" w:space="0" w:color="auto"/>
              </w:divBdr>
            </w:div>
            <w:div w:id="1165702614">
              <w:marLeft w:val="0"/>
              <w:marRight w:val="0"/>
              <w:marTop w:val="0"/>
              <w:marBottom w:val="0"/>
              <w:divBdr>
                <w:top w:val="none" w:sz="0" w:space="0" w:color="auto"/>
                <w:left w:val="none" w:sz="0" w:space="0" w:color="auto"/>
                <w:bottom w:val="none" w:sz="0" w:space="0" w:color="auto"/>
                <w:right w:val="none" w:sz="0" w:space="0" w:color="auto"/>
              </w:divBdr>
            </w:div>
            <w:div w:id="1844664534">
              <w:marLeft w:val="0"/>
              <w:marRight w:val="0"/>
              <w:marTop w:val="0"/>
              <w:marBottom w:val="0"/>
              <w:divBdr>
                <w:top w:val="none" w:sz="0" w:space="0" w:color="auto"/>
                <w:left w:val="none" w:sz="0" w:space="0" w:color="auto"/>
                <w:bottom w:val="none" w:sz="0" w:space="0" w:color="auto"/>
                <w:right w:val="none" w:sz="0" w:space="0" w:color="auto"/>
              </w:divBdr>
            </w:div>
            <w:div w:id="579170830">
              <w:marLeft w:val="0"/>
              <w:marRight w:val="0"/>
              <w:marTop w:val="0"/>
              <w:marBottom w:val="0"/>
              <w:divBdr>
                <w:top w:val="none" w:sz="0" w:space="0" w:color="auto"/>
                <w:left w:val="none" w:sz="0" w:space="0" w:color="auto"/>
                <w:bottom w:val="none" w:sz="0" w:space="0" w:color="auto"/>
                <w:right w:val="none" w:sz="0" w:space="0" w:color="auto"/>
              </w:divBdr>
            </w:div>
            <w:div w:id="493573209">
              <w:marLeft w:val="0"/>
              <w:marRight w:val="0"/>
              <w:marTop w:val="0"/>
              <w:marBottom w:val="0"/>
              <w:divBdr>
                <w:top w:val="none" w:sz="0" w:space="0" w:color="auto"/>
                <w:left w:val="none" w:sz="0" w:space="0" w:color="auto"/>
                <w:bottom w:val="none" w:sz="0" w:space="0" w:color="auto"/>
                <w:right w:val="none" w:sz="0" w:space="0" w:color="auto"/>
              </w:divBdr>
            </w:div>
            <w:div w:id="1758555362">
              <w:marLeft w:val="0"/>
              <w:marRight w:val="0"/>
              <w:marTop w:val="0"/>
              <w:marBottom w:val="0"/>
              <w:divBdr>
                <w:top w:val="none" w:sz="0" w:space="0" w:color="auto"/>
                <w:left w:val="none" w:sz="0" w:space="0" w:color="auto"/>
                <w:bottom w:val="none" w:sz="0" w:space="0" w:color="auto"/>
                <w:right w:val="none" w:sz="0" w:space="0" w:color="auto"/>
              </w:divBdr>
            </w:div>
            <w:div w:id="891424271">
              <w:marLeft w:val="0"/>
              <w:marRight w:val="0"/>
              <w:marTop w:val="0"/>
              <w:marBottom w:val="0"/>
              <w:divBdr>
                <w:top w:val="none" w:sz="0" w:space="0" w:color="auto"/>
                <w:left w:val="none" w:sz="0" w:space="0" w:color="auto"/>
                <w:bottom w:val="none" w:sz="0" w:space="0" w:color="auto"/>
                <w:right w:val="none" w:sz="0" w:space="0" w:color="auto"/>
              </w:divBdr>
            </w:div>
            <w:div w:id="1381638233">
              <w:marLeft w:val="0"/>
              <w:marRight w:val="0"/>
              <w:marTop w:val="0"/>
              <w:marBottom w:val="0"/>
              <w:divBdr>
                <w:top w:val="none" w:sz="0" w:space="0" w:color="auto"/>
                <w:left w:val="none" w:sz="0" w:space="0" w:color="auto"/>
                <w:bottom w:val="none" w:sz="0" w:space="0" w:color="auto"/>
                <w:right w:val="none" w:sz="0" w:space="0" w:color="auto"/>
              </w:divBdr>
            </w:div>
            <w:div w:id="68500181">
              <w:marLeft w:val="0"/>
              <w:marRight w:val="0"/>
              <w:marTop w:val="0"/>
              <w:marBottom w:val="0"/>
              <w:divBdr>
                <w:top w:val="none" w:sz="0" w:space="0" w:color="auto"/>
                <w:left w:val="none" w:sz="0" w:space="0" w:color="auto"/>
                <w:bottom w:val="none" w:sz="0" w:space="0" w:color="auto"/>
                <w:right w:val="none" w:sz="0" w:space="0" w:color="auto"/>
              </w:divBdr>
            </w:div>
          </w:divsChild>
        </w:div>
        <w:div w:id="619577670">
          <w:marLeft w:val="0"/>
          <w:marRight w:val="0"/>
          <w:marTop w:val="0"/>
          <w:marBottom w:val="0"/>
          <w:divBdr>
            <w:top w:val="none" w:sz="0" w:space="0" w:color="auto"/>
            <w:left w:val="none" w:sz="0" w:space="0" w:color="auto"/>
            <w:bottom w:val="none" w:sz="0" w:space="0" w:color="auto"/>
            <w:right w:val="none" w:sz="0" w:space="0" w:color="auto"/>
          </w:divBdr>
        </w:div>
        <w:div w:id="1370302319">
          <w:marLeft w:val="0"/>
          <w:marRight w:val="0"/>
          <w:marTop w:val="0"/>
          <w:marBottom w:val="0"/>
          <w:divBdr>
            <w:top w:val="none" w:sz="0" w:space="0" w:color="auto"/>
            <w:left w:val="none" w:sz="0" w:space="0" w:color="auto"/>
            <w:bottom w:val="none" w:sz="0" w:space="0" w:color="auto"/>
            <w:right w:val="none" w:sz="0" w:space="0" w:color="auto"/>
          </w:divBdr>
        </w:div>
        <w:div w:id="1368598896">
          <w:marLeft w:val="0"/>
          <w:marRight w:val="0"/>
          <w:marTop w:val="0"/>
          <w:marBottom w:val="0"/>
          <w:divBdr>
            <w:top w:val="none" w:sz="0" w:space="0" w:color="auto"/>
            <w:left w:val="none" w:sz="0" w:space="0" w:color="auto"/>
            <w:bottom w:val="none" w:sz="0" w:space="0" w:color="auto"/>
            <w:right w:val="none" w:sz="0" w:space="0" w:color="auto"/>
          </w:divBdr>
          <w:divsChild>
            <w:div w:id="1388992408">
              <w:marLeft w:val="0"/>
              <w:marRight w:val="0"/>
              <w:marTop w:val="0"/>
              <w:marBottom w:val="0"/>
              <w:divBdr>
                <w:top w:val="none" w:sz="0" w:space="0" w:color="auto"/>
                <w:left w:val="none" w:sz="0" w:space="0" w:color="auto"/>
                <w:bottom w:val="none" w:sz="0" w:space="0" w:color="auto"/>
                <w:right w:val="none" w:sz="0" w:space="0" w:color="auto"/>
              </w:divBdr>
            </w:div>
            <w:div w:id="392512049">
              <w:marLeft w:val="0"/>
              <w:marRight w:val="0"/>
              <w:marTop w:val="0"/>
              <w:marBottom w:val="0"/>
              <w:divBdr>
                <w:top w:val="none" w:sz="0" w:space="0" w:color="auto"/>
                <w:left w:val="none" w:sz="0" w:space="0" w:color="auto"/>
                <w:bottom w:val="none" w:sz="0" w:space="0" w:color="auto"/>
                <w:right w:val="none" w:sz="0" w:space="0" w:color="auto"/>
              </w:divBdr>
            </w:div>
            <w:div w:id="2013677368">
              <w:marLeft w:val="0"/>
              <w:marRight w:val="0"/>
              <w:marTop w:val="0"/>
              <w:marBottom w:val="0"/>
              <w:divBdr>
                <w:top w:val="none" w:sz="0" w:space="0" w:color="auto"/>
                <w:left w:val="none" w:sz="0" w:space="0" w:color="auto"/>
                <w:bottom w:val="none" w:sz="0" w:space="0" w:color="auto"/>
                <w:right w:val="none" w:sz="0" w:space="0" w:color="auto"/>
              </w:divBdr>
            </w:div>
            <w:div w:id="1214151964">
              <w:marLeft w:val="0"/>
              <w:marRight w:val="0"/>
              <w:marTop w:val="0"/>
              <w:marBottom w:val="0"/>
              <w:divBdr>
                <w:top w:val="none" w:sz="0" w:space="0" w:color="auto"/>
                <w:left w:val="none" w:sz="0" w:space="0" w:color="auto"/>
                <w:bottom w:val="none" w:sz="0" w:space="0" w:color="auto"/>
                <w:right w:val="none" w:sz="0" w:space="0" w:color="auto"/>
              </w:divBdr>
            </w:div>
            <w:div w:id="1095518294">
              <w:marLeft w:val="0"/>
              <w:marRight w:val="0"/>
              <w:marTop w:val="0"/>
              <w:marBottom w:val="0"/>
              <w:divBdr>
                <w:top w:val="none" w:sz="0" w:space="0" w:color="auto"/>
                <w:left w:val="none" w:sz="0" w:space="0" w:color="auto"/>
                <w:bottom w:val="none" w:sz="0" w:space="0" w:color="auto"/>
                <w:right w:val="none" w:sz="0" w:space="0" w:color="auto"/>
              </w:divBdr>
            </w:div>
            <w:div w:id="421340481">
              <w:marLeft w:val="0"/>
              <w:marRight w:val="0"/>
              <w:marTop w:val="0"/>
              <w:marBottom w:val="0"/>
              <w:divBdr>
                <w:top w:val="none" w:sz="0" w:space="0" w:color="auto"/>
                <w:left w:val="none" w:sz="0" w:space="0" w:color="auto"/>
                <w:bottom w:val="none" w:sz="0" w:space="0" w:color="auto"/>
                <w:right w:val="none" w:sz="0" w:space="0" w:color="auto"/>
              </w:divBdr>
            </w:div>
          </w:divsChild>
        </w:div>
        <w:div w:id="136070589">
          <w:marLeft w:val="0"/>
          <w:marRight w:val="0"/>
          <w:marTop w:val="0"/>
          <w:marBottom w:val="0"/>
          <w:divBdr>
            <w:top w:val="none" w:sz="0" w:space="0" w:color="auto"/>
            <w:left w:val="none" w:sz="0" w:space="0" w:color="auto"/>
            <w:bottom w:val="none" w:sz="0" w:space="0" w:color="auto"/>
            <w:right w:val="none" w:sz="0" w:space="0" w:color="auto"/>
          </w:divBdr>
          <w:divsChild>
            <w:div w:id="852450951">
              <w:marLeft w:val="0"/>
              <w:marRight w:val="0"/>
              <w:marTop w:val="0"/>
              <w:marBottom w:val="0"/>
              <w:divBdr>
                <w:top w:val="none" w:sz="0" w:space="0" w:color="auto"/>
                <w:left w:val="none" w:sz="0" w:space="0" w:color="auto"/>
                <w:bottom w:val="none" w:sz="0" w:space="0" w:color="auto"/>
                <w:right w:val="none" w:sz="0" w:space="0" w:color="auto"/>
              </w:divBdr>
            </w:div>
          </w:divsChild>
        </w:div>
        <w:div w:id="1814177503">
          <w:marLeft w:val="0"/>
          <w:marRight w:val="0"/>
          <w:marTop w:val="0"/>
          <w:marBottom w:val="0"/>
          <w:divBdr>
            <w:top w:val="none" w:sz="0" w:space="0" w:color="auto"/>
            <w:left w:val="none" w:sz="0" w:space="0" w:color="auto"/>
            <w:bottom w:val="none" w:sz="0" w:space="0" w:color="auto"/>
            <w:right w:val="none" w:sz="0" w:space="0" w:color="auto"/>
          </w:divBdr>
          <w:divsChild>
            <w:div w:id="192808589">
              <w:marLeft w:val="0"/>
              <w:marRight w:val="0"/>
              <w:marTop w:val="0"/>
              <w:marBottom w:val="0"/>
              <w:divBdr>
                <w:top w:val="none" w:sz="0" w:space="0" w:color="auto"/>
                <w:left w:val="none" w:sz="0" w:space="0" w:color="auto"/>
                <w:bottom w:val="none" w:sz="0" w:space="0" w:color="auto"/>
                <w:right w:val="none" w:sz="0" w:space="0" w:color="auto"/>
              </w:divBdr>
            </w:div>
          </w:divsChild>
        </w:div>
        <w:div w:id="459691800">
          <w:marLeft w:val="0"/>
          <w:marRight w:val="0"/>
          <w:marTop w:val="0"/>
          <w:marBottom w:val="0"/>
          <w:divBdr>
            <w:top w:val="none" w:sz="0" w:space="0" w:color="auto"/>
            <w:left w:val="none" w:sz="0" w:space="0" w:color="auto"/>
            <w:bottom w:val="none" w:sz="0" w:space="0" w:color="auto"/>
            <w:right w:val="none" w:sz="0" w:space="0" w:color="auto"/>
          </w:divBdr>
          <w:divsChild>
            <w:div w:id="1196967925">
              <w:marLeft w:val="0"/>
              <w:marRight w:val="0"/>
              <w:marTop w:val="0"/>
              <w:marBottom w:val="0"/>
              <w:divBdr>
                <w:top w:val="none" w:sz="0" w:space="0" w:color="auto"/>
                <w:left w:val="none" w:sz="0" w:space="0" w:color="auto"/>
                <w:bottom w:val="none" w:sz="0" w:space="0" w:color="auto"/>
                <w:right w:val="none" w:sz="0" w:space="0" w:color="auto"/>
              </w:divBdr>
            </w:div>
          </w:divsChild>
        </w:div>
        <w:div w:id="532615999">
          <w:marLeft w:val="0"/>
          <w:marRight w:val="0"/>
          <w:marTop w:val="0"/>
          <w:marBottom w:val="0"/>
          <w:divBdr>
            <w:top w:val="none" w:sz="0" w:space="0" w:color="auto"/>
            <w:left w:val="none" w:sz="0" w:space="0" w:color="auto"/>
            <w:bottom w:val="none" w:sz="0" w:space="0" w:color="auto"/>
            <w:right w:val="none" w:sz="0" w:space="0" w:color="auto"/>
          </w:divBdr>
          <w:divsChild>
            <w:div w:id="1524636605">
              <w:marLeft w:val="0"/>
              <w:marRight w:val="0"/>
              <w:marTop w:val="0"/>
              <w:marBottom w:val="0"/>
              <w:divBdr>
                <w:top w:val="none" w:sz="0" w:space="0" w:color="auto"/>
                <w:left w:val="none" w:sz="0" w:space="0" w:color="auto"/>
                <w:bottom w:val="none" w:sz="0" w:space="0" w:color="auto"/>
                <w:right w:val="none" w:sz="0" w:space="0" w:color="auto"/>
              </w:divBdr>
            </w:div>
          </w:divsChild>
        </w:div>
        <w:div w:id="1479765031">
          <w:marLeft w:val="0"/>
          <w:marRight w:val="0"/>
          <w:marTop w:val="0"/>
          <w:marBottom w:val="0"/>
          <w:divBdr>
            <w:top w:val="none" w:sz="0" w:space="0" w:color="auto"/>
            <w:left w:val="none" w:sz="0" w:space="0" w:color="auto"/>
            <w:bottom w:val="none" w:sz="0" w:space="0" w:color="auto"/>
            <w:right w:val="none" w:sz="0" w:space="0" w:color="auto"/>
          </w:divBdr>
          <w:divsChild>
            <w:div w:id="1855532214">
              <w:marLeft w:val="0"/>
              <w:marRight w:val="0"/>
              <w:marTop w:val="0"/>
              <w:marBottom w:val="0"/>
              <w:divBdr>
                <w:top w:val="none" w:sz="0" w:space="0" w:color="auto"/>
                <w:left w:val="none" w:sz="0" w:space="0" w:color="auto"/>
                <w:bottom w:val="none" w:sz="0" w:space="0" w:color="auto"/>
                <w:right w:val="none" w:sz="0" w:space="0" w:color="auto"/>
              </w:divBdr>
            </w:div>
          </w:divsChild>
        </w:div>
        <w:div w:id="1562323396">
          <w:marLeft w:val="0"/>
          <w:marRight w:val="0"/>
          <w:marTop w:val="0"/>
          <w:marBottom w:val="0"/>
          <w:divBdr>
            <w:top w:val="none" w:sz="0" w:space="0" w:color="auto"/>
            <w:left w:val="none" w:sz="0" w:space="0" w:color="auto"/>
            <w:bottom w:val="none" w:sz="0" w:space="0" w:color="auto"/>
            <w:right w:val="none" w:sz="0" w:space="0" w:color="auto"/>
          </w:divBdr>
          <w:divsChild>
            <w:div w:id="929585614">
              <w:marLeft w:val="0"/>
              <w:marRight w:val="0"/>
              <w:marTop w:val="0"/>
              <w:marBottom w:val="0"/>
              <w:divBdr>
                <w:top w:val="none" w:sz="0" w:space="0" w:color="auto"/>
                <w:left w:val="none" w:sz="0" w:space="0" w:color="auto"/>
                <w:bottom w:val="none" w:sz="0" w:space="0" w:color="auto"/>
                <w:right w:val="none" w:sz="0" w:space="0" w:color="auto"/>
              </w:divBdr>
            </w:div>
            <w:div w:id="1393383603">
              <w:marLeft w:val="0"/>
              <w:marRight w:val="0"/>
              <w:marTop w:val="0"/>
              <w:marBottom w:val="0"/>
              <w:divBdr>
                <w:top w:val="none" w:sz="0" w:space="0" w:color="auto"/>
                <w:left w:val="none" w:sz="0" w:space="0" w:color="auto"/>
                <w:bottom w:val="none" w:sz="0" w:space="0" w:color="auto"/>
                <w:right w:val="none" w:sz="0" w:space="0" w:color="auto"/>
              </w:divBdr>
            </w:div>
            <w:div w:id="2008898582">
              <w:marLeft w:val="0"/>
              <w:marRight w:val="0"/>
              <w:marTop w:val="0"/>
              <w:marBottom w:val="0"/>
              <w:divBdr>
                <w:top w:val="none" w:sz="0" w:space="0" w:color="auto"/>
                <w:left w:val="none" w:sz="0" w:space="0" w:color="auto"/>
                <w:bottom w:val="none" w:sz="0" w:space="0" w:color="auto"/>
                <w:right w:val="none" w:sz="0" w:space="0" w:color="auto"/>
              </w:divBdr>
            </w:div>
            <w:div w:id="15229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connect.wisc.edu/policies/clinical/uwhc-clinical/uwhc-wide/patient-care/824.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 ASHTON</dc:creator>
  <cp:keywords/>
  <dc:description/>
  <cp:lastModifiedBy>RYAN S ASHTON</cp:lastModifiedBy>
  <cp:revision>1</cp:revision>
  <dcterms:created xsi:type="dcterms:W3CDTF">2023-12-15T16:48:00Z</dcterms:created>
  <dcterms:modified xsi:type="dcterms:W3CDTF">2023-12-15T16:49:00Z</dcterms:modified>
</cp:coreProperties>
</file>