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15C0A6" w14:textId="1537D39C" w:rsidR="00C83AC9" w:rsidRPr="00C23E4E" w:rsidRDefault="00C23E4E" w:rsidP="00C23E4E">
      <w:pPr>
        <w:jc w:val="center"/>
        <w:rPr>
          <w:b/>
          <w:bCs/>
          <w:sz w:val="56"/>
          <w:szCs w:val="56"/>
          <w:u w:val="single"/>
        </w:rPr>
      </w:pPr>
      <w:r w:rsidRPr="00C23E4E">
        <w:rPr>
          <w:b/>
          <w:bCs/>
          <w:sz w:val="56"/>
          <w:szCs w:val="56"/>
          <w:u w:val="single"/>
        </w:rPr>
        <w:t xml:space="preserve">Medical Emergency Response </w:t>
      </w:r>
    </w:p>
    <w:p w14:paraId="356B38F6" w14:textId="64029528" w:rsidR="00C23E4E" w:rsidRDefault="00C23E4E" w:rsidP="00C23E4E">
      <w:pPr>
        <w:jc w:val="center"/>
        <w:rPr>
          <w:b/>
          <w:bCs/>
          <w:sz w:val="56"/>
          <w:szCs w:val="56"/>
          <w:u w:val="single"/>
        </w:rPr>
      </w:pPr>
      <w:r w:rsidRPr="00C23E4E">
        <w:rPr>
          <w:b/>
          <w:bCs/>
          <w:sz w:val="56"/>
          <w:szCs w:val="56"/>
          <w:u w:val="single"/>
        </w:rPr>
        <w:t>WisPIC Workflow</w:t>
      </w:r>
    </w:p>
    <w:p w14:paraId="7CB0A8CC" w14:textId="17F7EDDF" w:rsidR="00C23E4E" w:rsidRPr="001757E2" w:rsidRDefault="00C23E4E" w:rsidP="00C23E4E">
      <w:pPr>
        <w:rPr>
          <w:b/>
          <w:bCs/>
          <w:sz w:val="20"/>
          <w:szCs w:val="20"/>
          <w:u w:val="single"/>
        </w:rPr>
      </w:pPr>
    </w:p>
    <w:p w14:paraId="1D6D4055" w14:textId="17EF725B" w:rsidR="00C23E4E" w:rsidRPr="001757E2" w:rsidRDefault="00C23E4E" w:rsidP="001757E2">
      <w:pPr>
        <w:jc w:val="center"/>
        <w:rPr>
          <w:sz w:val="28"/>
          <w:szCs w:val="28"/>
        </w:rPr>
      </w:pPr>
      <w:r w:rsidRPr="001757E2">
        <w:rPr>
          <w:sz w:val="28"/>
          <w:szCs w:val="28"/>
        </w:rPr>
        <w:t>Definitions:</w:t>
      </w:r>
    </w:p>
    <w:p w14:paraId="5802DD62" w14:textId="11C8219D" w:rsidR="00C23E4E" w:rsidRPr="001757E2" w:rsidRDefault="00C23E4E" w:rsidP="00C23E4E">
      <w:pPr>
        <w:rPr>
          <w:sz w:val="28"/>
          <w:szCs w:val="28"/>
        </w:rPr>
      </w:pPr>
      <w:r w:rsidRPr="001757E2">
        <w:rPr>
          <w:sz w:val="28"/>
          <w:szCs w:val="28"/>
          <w:u w:val="single"/>
        </w:rPr>
        <w:t>Medical Response</w:t>
      </w:r>
      <w:r w:rsidRPr="001757E2">
        <w:rPr>
          <w:sz w:val="28"/>
          <w:szCs w:val="28"/>
        </w:rPr>
        <w:t>: for outpatients, visitors, or employees with non-life-threatening medical emergencies.</w:t>
      </w:r>
    </w:p>
    <w:p w14:paraId="45BE4081" w14:textId="0E255E60" w:rsidR="00C23E4E" w:rsidRPr="001757E2" w:rsidRDefault="00C23E4E" w:rsidP="00C23E4E">
      <w:pPr>
        <w:rPr>
          <w:sz w:val="28"/>
          <w:szCs w:val="28"/>
        </w:rPr>
      </w:pPr>
      <w:r w:rsidRPr="001757E2">
        <w:rPr>
          <w:sz w:val="28"/>
          <w:szCs w:val="28"/>
          <w:u w:val="single"/>
        </w:rPr>
        <w:t>Code Blue:</w:t>
      </w:r>
      <w:r w:rsidRPr="001757E2">
        <w:rPr>
          <w:sz w:val="28"/>
          <w:szCs w:val="28"/>
        </w:rPr>
        <w:t xml:space="preserve"> for an unresponsive person with life threatening medical emergencies when additional resources are needed, or for when emergency medical care is needed immediately (within 5 minutes).</w:t>
      </w:r>
    </w:p>
    <w:p w14:paraId="4AA24BDC" w14:textId="4F451F99" w:rsidR="00C23E4E" w:rsidRPr="001757E2" w:rsidRDefault="00C23E4E" w:rsidP="00C23E4E">
      <w:pPr>
        <w:rPr>
          <w:sz w:val="16"/>
          <w:szCs w:val="16"/>
        </w:rPr>
      </w:pPr>
    </w:p>
    <w:p w14:paraId="29DA00E8" w14:textId="7198309E" w:rsidR="00C23E4E" w:rsidRPr="001757E2" w:rsidRDefault="00C23E4E" w:rsidP="00C23E4E">
      <w:pPr>
        <w:rPr>
          <w:sz w:val="28"/>
          <w:szCs w:val="28"/>
        </w:rPr>
      </w:pPr>
      <w:r w:rsidRPr="001757E2">
        <w:rPr>
          <w:sz w:val="28"/>
          <w:szCs w:val="28"/>
        </w:rPr>
        <w:t>This applies to situations within the WisPIC Clinic building and immediate vicinity around the building. (</w:t>
      </w:r>
      <w:proofErr w:type="gramStart"/>
      <w:r w:rsidRPr="001757E2">
        <w:rPr>
          <w:sz w:val="28"/>
          <w:szCs w:val="28"/>
        </w:rPr>
        <w:t>reference</w:t>
      </w:r>
      <w:proofErr w:type="gramEnd"/>
      <w:r w:rsidRPr="001757E2">
        <w:rPr>
          <w:sz w:val="28"/>
          <w:szCs w:val="28"/>
        </w:rPr>
        <w:t xml:space="preserve"> </w:t>
      </w:r>
      <w:r w:rsidR="004A790D">
        <w:rPr>
          <w:sz w:val="28"/>
          <w:szCs w:val="28"/>
        </w:rPr>
        <w:t>WisPIC EM Response Plan</w:t>
      </w:r>
      <w:r w:rsidRPr="001757E2">
        <w:rPr>
          <w:sz w:val="28"/>
          <w:szCs w:val="28"/>
        </w:rPr>
        <w:t>)</w:t>
      </w:r>
    </w:p>
    <w:p w14:paraId="44610FC7" w14:textId="77777777" w:rsidR="00C23E4E" w:rsidRPr="001757E2" w:rsidRDefault="00C23E4E" w:rsidP="001757E2">
      <w:pPr>
        <w:jc w:val="center"/>
        <w:rPr>
          <w:sz w:val="28"/>
          <w:szCs w:val="28"/>
        </w:rPr>
      </w:pPr>
      <w:r w:rsidRPr="001757E2">
        <w:rPr>
          <w:sz w:val="28"/>
          <w:szCs w:val="28"/>
          <w:u w:val="single"/>
        </w:rPr>
        <w:t>Scope of practice for WisPIC Clinical Responders</w:t>
      </w:r>
      <w:r w:rsidRPr="001757E2">
        <w:rPr>
          <w:sz w:val="28"/>
          <w:szCs w:val="28"/>
        </w:rPr>
        <w:t>:</w:t>
      </w:r>
    </w:p>
    <w:p w14:paraId="1A65D93A" w14:textId="58C19B96" w:rsidR="00C23E4E" w:rsidRPr="001757E2" w:rsidRDefault="00C23E4E" w:rsidP="00C23E4E">
      <w:pPr>
        <w:pStyle w:val="ListParagraph"/>
        <w:numPr>
          <w:ilvl w:val="0"/>
          <w:numId w:val="2"/>
        </w:numPr>
        <w:rPr>
          <w:sz w:val="28"/>
          <w:szCs w:val="28"/>
        </w:rPr>
      </w:pPr>
      <w:r w:rsidRPr="001757E2">
        <w:rPr>
          <w:sz w:val="28"/>
          <w:szCs w:val="28"/>
        </w:rPr>
        <w:t xml:space="preserve">CPR </w:t>
      </w:r>
    </w:p>
    <w:p w14:paraId="704A88C5" w14:textId="08D01A76" w:rsidR="00C23E4E" w:rsidRPr="001757E2" w:rsidRDefault="00C23E4E" w:rsidP="00C23E4E">
      <w:pPr>
        <w:pStyle w:val="ListParagraph"/>
        <w:numPr>
          <w:ilvl w:val="0"/>
          <w:numId w:val="2"/>
        </w:numPr>
        <w:rPr>
          <w:sz w:val="28"/>
          <w:szCs w:val="28"/>
        </w:rPr>
      </w:pPr>
      <w:r w:rsidRPr="001757E2">
        <w:rPr>
          <w:sz w:val="28"/>
          <w:szCs w:val="28"/>
        </w:rPr>
        <w:t>AED</w:t>
      </w:r>
    </w:p>
    <w:p w14:paraId="724D300D" w14:textId="7D392B61" w:rsidR="00C23E4E" w:rsidRPr="001757E2" w:rsidRDefault="00C23E4E" w:rsidP="00C23E4E">
      <w:pPr>
        <w:pStyle w:val="ListParagraph"/>
        <w:numPr>
          <w:ilvl w:val="0"/>
          <w:numId w:val="2"/>
        </w:numPr>
        <w:rPr>
          <w:sz w:val="28"/>
          <w:szCs w:val="28"/>
        </w:rPr>
      </w:pPr>
      <w:r w:rsidRPr="001757E2">
        <w:rPr>
          <w:sz w:val="28"/>
          <w:szCs w:val="28"/>
        </w:rPr>
        <w:t>Naloxone</w:t>
      </w:r>
    </w:p>
    <w:p w14:paraId="53FCCB70" w14:textId="45597CDA" w:rsidR="00C23E4E" w:rsidRPr="001757E2" w:rsidRDefault="00C23E4E" w:rsidP="00C23E4E">
      <w:pPr>
        <w:pStyle w:val="ListParagraph"/>
        <w:numPr>
          <w:ilvl w:val="0"/>
          <w:numId w:val="2"/>
        </w:numPr>
        <w:rPr>
          <w:sz w:val="28"/>
          <w:szCs w:val="28"/>
        </w:rPr>
      </w:pPr>
      <w:r w:rsidRPr="001757E2">
        <w:rPr>
          <w:sz w:val="28"/>
          <w:szCs w:val="28"/>
        </w:rPr>
        <w:t>Comfort Measure</w:t>
      </w:r>
      <w:r w:rsidR="00D92B17">
        <w:rPr>
          <w:sz w:val="28"/>
          <w:szCs w:val="28"/>
        </w:rPr>
        <w:t xml:space="preserve"> </w:t>
      </w:r>
    </w:p>
    <w:p w14:paraId="4DA95018" w14:textId="469F1B5C" w:rsidR="00C23E4E" w:rsidRPr="001757E2" w:rsidRDefault="00C23E4E" w:rsidP="001757E2">
      <w:pPr>
        <w:ind w:left="435"/>
        <w:rPr>
          <w:sz w:val="28"/>
          <w:szCs w:val="28"/>
        </w:rPr>
      </w:pPr>
      <w:r w:rsidRPr="001757E2">
        <w:rPr>
          <w:sz w:val="28"/>
          <w:szCs w:val="28"/>
        </w:rPr>
        <w:t xml:space="preserve">911 Should be called for all CODE </w:t>
      </w:r>
      <w:r w:rsidR="00A36C29" w:rsidRPr="001757E2">
        <w:rPr>
          <w:sz w:val="28"/>
          <w:szCs w:val="28"/>
        </w:rPr>
        <w:t>BLUE and</w:t>
      </w:r>
      <w:r w:rsidRPr="001757E2">
        <w:rPr>
          <w:sz w:val="28"/>
          <w:szCs w:val="28"/>
        </w:rPr>
        <w:t xml:space="preserve"> necessary Medical </w:t>
      </w:r>
      <w:r w:rsidR="00D92B17">
        <w:rPr>
          <w:sz w:val="28"/>
          <w:szCs w:val="28"/>
        </w:rPr>
        <w:t>R</w:t>
      </w:r>
      <w:r w:rsidRPr="001757E2">
        <w:rPr>
          <w:sz w:val="28"/>
          <w:szCs w:val="28"/>
        </w:rPr>
        <w:t xml:space="preserve">esponse. </w:t>
      </w:r>
    </w:p>
    <w:p w14:paraId="5E14D0D5" w14:textId="77777777" w:rsidR="00C23E4E" w:rsidRPr="001757E2" w:rsidRDefault="00C23E4E" w:rsidP="00C23E4E">
      <w:pPr>
        <w:ind w:left="435"/>
        <w:rPr>
          <w:sz w:val="16"/>
          <w:szCs w:val="16"/>
        </w:rPr>
      </w:pPr>
    </w:p>
    <w:tbl>
      <w:tblPr>
        <w:tblStyle w:val="TableGrid"/>
        <w:tblW w:w="0" w:type="auto"/>
        <w:tblLook w:val="04A0" w:firstRow="1" w:lastRow="0" w:firstColumn="1" w:lastColumn="0" w:noHBand="0" w:noVBand="1"/>
      </w:tblPr>
      <w:tblGrid>
        <w:gridCol w:w="4675"/>
        <w:gridCol w:w="4675"/>
      </w:tblGrid>
      <w:tr w:rsidR="00C23E4E" w:rsidRPr="001757E2" w14:paraId="28389272" w14:textId="77777777" w:rsidTr="00E2197C">
        <w:tc>
          <w:tcPr>
            <w:tcW w:w="4675" w:type="dxa"/>
            <w:shd w:val="clear" w:color="auto" w:fill="4472C4" w:themeFill="accent1"/>
          </w:tcPr>
          <w:p w14:paraId="573E305D" w14:textId="7591BE62" w:rsidR="00C23E4E" w:rsidRPr="001757E2" w:rsidRDefault="00C23E4E" w:rsidP="001757E2">
            <w:pPr>
              <w:jc w:val="center"/>
              <w:rPr>
                <w:b/>
                <w:bCs/>
                <w:sz w:val="28"/>
                <w:szCs w:val="28"/>
                <w:u w:val="single"/>
              </w:rPr>
            </w:pPr>
            <w:r w:rsidRPr="001757E2">
              <w:rPr>
                <w:b/>
                <w:bCs/>
                <w:sz w:val="28"/>
                <w:szCs w:val="28"/>
                <w:u w:val="single"/>
              </w:rPr>
              <w:t>Code Blue</w:t>
            </w:r>
          </w:p>
        </w:tc>
        <w:tc>
          <w:tcPr>
            <w:tcW w:w="4675" w:type="dxa"/>
            <w:shd w:val="clear" w:color="auto" w:fill="FFF2CC" w:themeFill="accent4" w:themeFillTint="33"/>
          </w:tcPr>
          <w:p w14:paraId="07D241F2" w14:textId="1709347C" w:rsidR="00C23E4E" w:rsidRPr="001757E2" w:rsidRDefault="00C23E4E" w:rsidP="001757E2">
            <w:pPr>
              <w:jc w:val="center"/>
              <w:rPr>
                <w:b/>
                <w:bCs/>
                <w:sz w:val="28"/>
                <w:szCs w:val="28"/>
                <w:u w:val="single"/>
              </w:rPr>
            </w:pPr>
            <w:r w:rsidRPr="001757E2">
              <w:rPr>
                <w:b/>
                <w:bCs/>
                <w:sz w:val="28"/>
                <w:szCs w:val="28"/>
                <w:u w:val="single"/>
              </w:rPr>
              <w:t>Medical Response</w:t>
            </w:r>
          </w:p>
        </w:tc>
      </w:tr>
      <w:tr w:rsidR="00C23E4E" w:rsidRPr="001757E2" w14:paraId="7BE21C47" w14:textId="77777777" w:rsidTr="00C23E4E">
        <w:tc>
          <w:tcPr>
            <w:tcW w:w="4675" w:type="dxa"/>
          </w:tcPr>
          <w:p w14:paraId="1D56D55D" w14:textId="4E41B95E" w:rsidR="00C23E4E" w:rsidRPr="001757E2" w:rsidRDefault="00C23E4E" w:rsidP="00C23E4E">
            <w:pPr>
              <w:rPr>
                <w:sz w:val="28"/>
                <w:szCs w:val="28"/>
              </w:rPr>
            </w:pPr>
            <w:r w:rsidRPr="001757E2">
              <w:rPr>
                <w:sz w:val="28"/>
                <w:szCs w:val="28"/>
              </w:rPr>
              <w:t>Not breathing/difficulty breathing</w:t>
            </w:r>
          </w:p>
        </w:tc>
        <w:tc>
          <w:tcPr>
            <w:tcW w:w="4675" w:type="dxa"/>
          </w:tcPr>
          <w:p w14:paraId="2744223C" w14:textId="55587588" w:rsidR="00C23E4E" w:rsidRPr="001757E2" w:rsidRDefault="00C23E4E" w:rsidP="00C23E4E">
            <w:pPr>
              <w:rPr>
                <w:sz w:val="28"/>
                <w:szCs w:val="28"/>
              </w:rPr>
            </w:pPr>
            <w:r w:rsidRPr="001757E2">
              <w:rPr>
                <w:sz w:val="28"/>
                <w:szCs w:val="28"/>
              </w:rPr>
              <w:t>Fall</w:t>
            </w:r>
          </w:p>
        </w:tc>
      </w:tr>
      <w:tr w:rsidR="00C23E4E" w:rsidRPr="001757E2" w14:paraId="59C621DD" w14:textId="77777777" w:rsidTr="00C23E4E">
        <w:tc>
          <w:tcPr>
            <w:tcW w:w="4675" w:type="dxa"/>
          </w:tcPr>
          <w:p w14:paraId="2C63D0BF" w14:textId="12B7A51C" w:rsidR="00C23E4E" w:rsidRPr="001757E2" w:rsidRDefault="00C23E4E" w:rsidP="00C23E4E">
            <w:pPr>
              <w:rPr>
                <w:sz w:val="28"/>
                <w:szCs w:val="28"/>
              </w:rPr>
            </w:pPr>
            <w:r w:rsidRPr="001757E2">
              <w:rPr>
                <w:sz w:val="28"/>
                <w:szCs w:val="28"/>
              </w:rPr>
              <w:t>No pulse; slow/rapid pulse</w:t>
            </w:r>
          </w:p>
        </w:tc>
        <w:tc>
          <w:tcPr>
            <w:tcW w:w="4675" w:type="dxa"/>
          </w:tcPr>
          <w:p w14:paraId="0C4BFA18" w14:textId="01AD2BA0" w:rsidR="00C23E4E" w:rsidRPr="001757E2" w:rsidRDefault="00C23E4E" w:rsidP="00C23E4E">
            <w:pPr>
              <w:rPr>
                <w:sz w:val="28"/>
                <w:szCs w:val="28"/>
              </w:rPr>
            </w:pPr>
            <w:r w:rsidRPr="001757E2">
              <w:rPr>
                <w:sz w:val="28"/>
                <w:szCs w:val="28"/>
              </w:rPr>
              <w:t>Fainting</w:t>
            </w:r>
          </w:p>
        </w:tc>
      </w:tr>
      <w:tr w:rsidR="00C23E4E" w:rsidRPr="001757E2" w14:paraId="3B743C83" w14:textId="77777777" w:rsidTr="00C23E4E">
        <w:tc>
          <w:tcPr>
            <w:tcW w:w="4675" w:type="dxa"/>
          </w:tcPr>
          <w:p w14:paraId="210E0F80" w14:textId="257B49A1" w:rsidR="00C23E4E" w:rsidRPr="001757E2" w:rsidRDefault="00C23E4E" w:rsidP="00C23E4E">
            <w:pPr>
              <w:rPr>
                <w:sz w:val="28"/>
                <w:szCs w:val="28"/>
              </w:rPr>
            </w:pPr>
            <w:r w:rsidRPr="001757E2">
              <w:rPr>
                <w:sz w:val="28"/>
                <w:szCs w:val="28"/>
              </w:rPr>
              <w:t>Not responsive</w:t>
            </w:r>
          </w:p>
        </w:tc>
        <w:tc>
          <w:tcPr>
            <w:tcW w:w="4675" w:type="dxa"/>
          </w:tcPr>
          <w:p w14:paraId="337570C6" w14:textId="3AD21029" w:rsidR="00C23E4E" w:rsidRPr="001757E2" w:rsidRDefault="00C23E4E" w:rsidP="00C23E4E">
            <w:pPr>
              <w:rPr>
                <w:sz w:val="28"/>
                <w:szCs w:val="28"/>
              </w:rPr>
            </w:pPr>
            <w:r w:rsidRPr="001757E2">
              <w:rPr>
                <w:sz w:val="28"/>
                <w:szCs w:val="28"/>
              </w:rPr>
              <w:t>General complaint of “not feeling well”</w:t>
            </w:r>
          </w:p>
        </w:tc>
      </w:tr>
      <w:tr w:rsidR="00C23E4E" w:rsidRPr="001757E2" w14:paraId="7FA762C5" w14:textId="77777777" w:rsidTr="00C23E4E">
        <w:tc>
          <w:tcPr>
            <w:tcW w:w="4675" w:type="dxa"/>
          </w:tcPr>
          <w:p w14:paraId="75424C99" w14:textId="373FE6C6" w:rsidR="00C23E4E" w:rsidRPr="001757E2" w:rsidRDefault="00C23E4E" w:rsidP="00C23E4E">
            <w:pPr>
              <w:rPr>
                <w:sz w:val="28"/>
                <w:szCs w:val="28"/>
              </w:rPr>
            </w:pPr>
            <w:r w:rsidRPr="001757E2">
              <w:rPr>
                <w:sz w:val="28"/>
                <w:szCs w:val="28"/>
              </w:rPr>
              <w:t>Blocked airway (CPR isn’t working)</w:t>
            </w:r>
          </w:p>
        </w:tc>
        <w:tc>
          <w:tcPr>
            <w:tcW w:w="4675" w:type="dxa"/>
          </w:tcPr>
          <w:p w14:paraId="0B816FB6" w14:textId="5092C010" w:rsidR="00C23E4E" w:rsidRPr="001757E2" w:rsidRDefault="00C23E4E" w:rsidP="00C23E4E">
            <w:pPr>
              <w:rPr>
                <w:sz w:val="28"/>
                <w:szCs w:val="28"/>
              </w:rPr>
            </w:pPr>
            <w:r w:rsidRPr="001757E2">
              <w:rPr>
                <w:sz w:val="28"/>
                <w:szCs w:val="28"/>
              </w:rPr>
              <w:t>Generalized weakness</w:t>
            </w:r>
          </w:p>
        </w:tc>
      </w:tr>
      <w:tr w:rsidR="00C23E4E" w:rsidRPr="001757E2" w14:paraId="19D2F655" w14:textId="77777777" w:rsidTr="00C23E4E">
        <w:tc>
          <w:tcPr>
            <w:tcW w:w="4675" w:type="dxa"/>
          </w:tcPr>
          <w:p w14:paraId="53850E9C" w14:textId="13E3B461" w:rsidR="00C23E4E" w:rsidRPr="001757E2" w:rsidRDefault="00C23E4E" w:rsidP="00C23E4E">
            <w:pPr>
              <w:rPr>
                <w:sz w:val="28"/>
                <w:szCs w:val="28"/>
              </w:rPr>
            </w:pPr>
            <w:r w:rsidRPr="001757E2">
              <w:rPr>
                <w:sz w:val="28"/>
                <w:szCs w:val="28"/>
              </w:rPr>
              <w:t>Severe chest pain</w:t>
            </w:r>
          </w:p>
        </w:tc>
        <w:tc>
          <w:tcPr>
            <w:tcW w:w="4675" w:type="dxa"/>
          </w:tcPr>
          <w:p w14:paraId="328E5801" w14:textId="77777777" w:rsidR="00C23E4E" w:rsidRPr="001757E2" w:rsidRDefault="00C23E4E" w:rsidP="00C23E4E">
            <w:pPr>
              <w:rPr>
                <w:sz w:val="28"/>
                <w:szCs w:val="28"/>
              </w:rPr>
            </w:pPr>
          </w:p>
        </w:tc>
      </w:tr>
    </w:tbl>
    <w:p w14:paraId="60B7DC69" w14:textId="5F9C724A" w:rsidR="00C23E4E" w:rsidRDefault="00C23E4E" w:rsidP="00C23E4E">
      <w:pPr>
        <w:rPr>
          <w:sz w:val="36"/>
          <w:szCs w:val="36"/>
        </w:rPr>
      </w:pPr>
    </w:p>
    <w:p w14:paraId="0FD964D7" w14:textId="13385038" w:rsidR="00C23E4E" w:rsidRPr="001757E2" w:rsidRDefault="00C23E4E" w:rsidP="001757E2">
      <w:pPr>
        <w:jc w:val="center"/>
        <w:rPr>
          <w:sz w:val="24"/>
          <w:szCs w:val="24"/>
        </w:rPr>
      </w:pPr>
      <w:r w:rsidRPr="001757E2">
        <w:rPr>
          <w:sz w:val="24"/>
          <w:szCs w:val="24"/>
        </w:rPr>
        <w:t>*</w:t>
      </w:r>
      <w:proofErr w:type="gramStart"/>
      <w:r w:rsidRPr="001757E2">
        <w:rPr>
          <w:sz w:val="24"/>
          <w:szCs w:val="24"/>
        </w:rPr>
        <w:t>to</w:t>
      </w:r>
      <w:proofErr w:type="gramEnd"/>
      <w:r w:rsidRPr="001757E2">
        <w:rPr>
          <w:sz w:val="24"/>
          <w:szCs w:val="24"/>
        </w:rPr>
        <w:t xml:space="preserve"> ensure patient/employee safety, all medical response/code blue will be the same page until evaluated.</w:t>
      </w:r>
    </w:p>
    <w:p w14:paraId="252E2782" w14:textId="7FC505AC" w:rsidR="00C23E4E" w:rsidRPr="001757E2" w:rsidRDefault="00C23E4E" w:rsidP="001757E2">
      <w:pPr>
        <w:jc w:val="center"/>
        <w:rPr>
          <w:b/>
          <w:bCs/>
          <w:sz w:val="36"/>
          <w:szCs w:val="36"/>
          <w:u w:val="single"/>
        </w:rPr>
      </w:pPr>
      <w:r w:rsidRPr="001757E2">
        <w:rPr>
          <w:b/>
          <w:bCs/>
          <w:sz w:val="36"/>
          <w:szCs w:val="36"/>
          <w:u w:val="single"/>
        </w:rPr>
        <w:lastRenderedPageBreak/>
        <w:t>Overhead Paging Directions:</w:t>
      </w:r>
    </w:p>
    <w:p w14:paraId="44778DCC" w14:textId="44145BB9" w:rsidR="00C23E4E" w:rsidRPr="001757E2" w:rsidRDefault="00C23E4E" w:rsidP="00C23E4E">
      <w:pPr>
        <w:pStyle w:val="ListParagraph"/>
        <w:numPr>
          <w:ilvl w:val="0"/>
          <w:numId w:val="3"/>
        </w:numPr>
        <w:rPr>
          <w:sz w:val="28"/>
          <w:szCs w:val="28"/>
        </w:rPr>
      </w:pPr>
      <w:r w:rsidRPr="001757E2">
        <w:rPr>
          <w:sz w:val="28"/>
          <w:szCs w:val="28"/>
        </w:rPr>
        <w:t>Pressing paging button on phone or call 265-6063</w:t>
      </w:r>
    </w:p>
    <w:p w14:paraId="0BB4DBF7" w14:textId="43414CB7" w:rsidR="00C23E4E" w:rsidRPr="001757E2" w:rsidRDefault="00C23E4E" w:rsidP="00C23E4E">
      <w:pPr>
        <w:pStyle w:val="ListParagraph"/>
        <w:numPr>
          <w:ilvl w:val="0"/>
          <w:numId w:val="3"/>
        </w:numPr>
        <w:rPr>
          <w:sz w:val="28"/>
          <w:szCs w:val="28"/>
        </w:rPr>
      </w:pPr>
      <w:r w:rsidRPr="001757E2">
        <w:rPr>
          <w:sz w:val="28"/>
          <w:szCs w:val="28"/>
        </w:rPr>
        <w:t>Say “Medical Emergency Response Team to room ####”</w:t>
      </w:r>
    </w:p>
    <w:p w14:paraId="3B28D7E8" w14:textId="0FE610D7" w:rsidR="00C23E4E" w:rsidRPr="001757E2" w:rsidRDefault="00C23E4E" w:rsidP="00C23E4E">
      <w:pPr>
        <w:pStyle w:val="ListParagraph"/>
        <w:numPr>
          <w:ilvl w:val="1"/>
          <w:numId w:val="3"/>
        </w:numPr>
        <w:rPr>
          <w:sz w:val="28"/>
          <w:szCs w:val="28"/>
        </w:rPr>
      </w:pPr>
      <w:r w:rsidRPr="001757E2">
        <w:rPr>
          <w:sz w:val="28"/>
          <w:szCs w:val="28"/>
        </w:rPr>
        <w:t>Repeat 3 times</w:t>
      </w:r>
    </w:p>
    <w:p w14:paraId="0820D1B0" w14:textId="41170C4A" w:rsidR="00C23E4E" w:rsidRPr="001757E2" w:rsidRDefault="00C23E4E" w:rsidP="00C23E4E">
      <w:pPr>
        <w:pStyle w:val="ListParagraph"/>
        <w:numPr>
          <w:ilvl w:val="1"/>
          <w:numId w:val="3"/>
        </w:numPr>
        <w:rPr>
          <w:sz w:val="28"/>
          <w:szCs w:val="28"/>
        </w:rPr>
      </w:pPr>
      <w:r w:rsidRPr="001757E2">
        <w:rPr>
          <w:sz w:val="28"/>
          <w:szCs w:val="28"/>
        </w:rPr>
        <w:t>Specify Pediatric or Adult</w:t>
      </w:r>
    </w:p>
    <w:p w14:paraId="2C3F5C29" w14:textId="2C9FCC48" w:rsidR="00C23E4E" w:rsidRPr="001757E2" w:rsidRDefault="00C23E4E" w:rsidP="00C23E4E">
      <w:pPr>
        <w:pStyle w:val="ListParagraph"/>
        <w:numPr>
          <w:ilvl w:val="0"/>
          <w:numId w:val="3"/>
        </w:numPr>
        <w:rPr>
          <w:sz w:val="28"/>
          <w:szCs w:val="28"/>
        </w:rPr>
      </w:pPr>
      <w:r w:rsidRPr="001757E2">
        <w:rPr>
          <w:sz w:val="28"/>
          <w:szCs w:val="28"/>
        </w:rPr>
        <w:t>Stay with patient, do not leave patient alone.</w:t>
      </w:r>
    </w:p>
    <w:p w14:paraId="096CB61C" w14:textId="703BC3A1" w:rsidR="00C23E4E" w:rsidRDefault="00C23E4E" w:rsidP="00C23E4E">
      <w:pPr>
        <w:rPr>
          <w:sz w:val="36"/>
          <w:szCs w:val="36"/>
        </w:rPr>
      </w:pPr>
    </w:p>
    <w:p w14:paraId="3FCCDE5D" w14:textId="72AD1C90" w:rsidR="00C23E4E" w:rsidRPr="001757E2" w:rsidRDefault="001757E2" w:rsidP="001757E2">
      <w:pPr>
        <w:jc w:val="center"/>
        <w:rPr>
          <w:b/>
          <w:bCs/>
          <w:sz w:val="36"/>
          <w:szCs w:val="36"/>
          <w:u w:val="single"/>
        </w:rPr>
      </w:pPr>
      <w:r w:rsidRPr="001757E2">
        <w:rPr>
          <w:b/>
          <w:bCs/>
          <w:sz w:val="36"/>
          <w:szCs w:val="36"/>
          <w:u w:val="single"/>
        </w:rPr>
        <w:t>Immediate Action Plan:</w:t>
      </w:r>
    </w:p>
    <w:p w14:paraId="762DB8F2" w14:textId="41EE2374" w:rsidR="001757E2" w:rsidRPr="001757E2" w:rsidRDefault="001757E2" w:rsidP="001757E2">
      <w:pPr>
        <w:pStyle w:val="ListParagraph"/>
        <w:numPr>
          <w:ilvl w:val="0"/>
          <w:numId w:val="4"/>
        </w:numPr>
        <w:rPr>
          <w:sz w:val="28"/>
          <w:szCs w:val="28"/>
        </w:rPr>
      </w:pPr>
      <w:r w:rsidRPr="001757E2">
        <w:rPr>
          <w:sz w:val="28"/>
          <w:szCs w:val="28"/>
        </w:rPr>
        <w:t>Call for help on overhead page</w:t>
      </w:r>
    </w:p>
    <w:p w14:paraId="67D2E5CA" w14:textId="750552A4" w:rsidR="001757E2" w:rsidRPr="001757E2" w:rsidRDefault="001757E2" w:rsidP="001757E2">
      <w:pPr>
        <w:pStyle w:val="ListParagraph"/>
        <w:numPr>
          <w:ilvl w:val="0"/>
          <w:numId w:val="4"/>
        </w:numPr>
        <w:rPr>
          <w:sz w:val="28"/>
          <w:szCs w:val="28"/>
        </w:rPr>
      </w:pPr>
      <w:r w:rsidRPr="001757E2">
        <w:rPr>
          <w:sz w:val="28"/>
          <w:szCs w:val="28"/>
        </w:rPr>
        <w:t xml:space="preserve">Call </w:t>
      </w:r>
      <w:r w:rsidRPr="001757E2">
        <w:rPr>
          <w:b/>
          <w:bCs/>
          <w:sz w:val="28"/>
          <w:szCs w:val="28"/>
        </w:rPr>
        <w:t>911</w:t>
      </w:r>
      <w:r w:rsidRPr="001757E2">
        <w:rPr>
          <w:sz w:val="28"/>
          <w:szCs w:val="28"/>
        </w:rPr>
        <w:t xml:space="preserve"> if “</w:t>
      </w:r>
      <w:r w:rsidRPr="001757E2">
        <w:rPr>
          <w:b/>
          <w:bCs/>
          <w:sz w:val="28"/>
          <w:szCs w:val="28"/>
        </w:rPr>
        <w:t>CODE BLUE</w:t>
      </w:r>
      <w:r w:rsidRPr="001757E2">
        <w:rPr>
          <w:sz w:val="28"/>
          <w:szCs w:val="28"/>
        </w:rPr>
        <w:t>”</w:t>
      </w:r>
    </w:p>
    <w:p w14:paraId="68405071" w14:textId="06A7AFE1" w:rsidR="001757E2" w:rsidRPr="001757E2" w:rsidRDefault="001757E2" w:rsidP="001757E2">
      <w:pPr>
        <w:pStyle w:val="ListParagraph"/>
        <w:numPr>
          <w:ilvl w:val="0"/>
          <w:numId w:val="4"/>
        </w:numPr>
        <w:rPr>
          <w:sz w:val="28"/>
          <w:szCs w:val="28"/>
        </w:rPr>
      </w:pPr>
      <w:r w:rsidRPr="001757E2">
        <w:rPr>
          <w:sz w:val="28"/>
          <w:szCs w:val="28"/>
        </w:rPr>
        <w:t>Fill out proper documentation afterwards</w:t>
      </w:r>
    </w:p>
    <w:p w14:paraId="4427FAE7" w14:textId="171B11E6" w:rsidR="001757E2" w:rsidRDefault="001757E2" w:rsidP="00C23E4E">
      <w:pPr>
        <w:rPr>
          <w:sz w:val="36"/>
          <w:szCs w:val="36"/>
        </w:rPr>
      </w:pPr>
    </w:p>
    <w:p w14:paraId="048A5E7A" w14:textId="6E66C560" w:rsidR="002F1740" w:rsidRPr="007C1E5C" w:rsidRDefault="007C1E5C" w:rsidP="007C1E5C">
      <w:pPr>
        <w:jc w:val="center"/>
        <w:rPr>
          <w:b/>
          <w:bCs/>
          <w:sz w:val="36"/>
          <w:szCs w:val="36"/>
          <w:u w:val="single"/>
        </w:rPr>
      </w:pPr>
      <w:r w:rsidRPr="007C1E5C">
        <w:rPr>
          <w:b/>
          <w:bCs/>
          <w:sz w:val="36"/>
          <w:szCs w:val="36"/>
          <w:u w:val="single"/>
        </w:rPr>
        <w:t>Locations of Emergency Equipment:</w:t>
      </w:r>
    </w:p>
    <w:p w14:paraId="77AEDAE6" w14:textId="0A10A078" w:rsidR="007C1E5C" w:rsidRDefault="007C1E5C" w:rsidP="00C23E4E">
      <w:pPr>
        <w:rPr>
          <w:sz w:val="36"/>
          <w:szCs w:val="36"/>
        </w:rPr>
      </w:pPr>
    </w:p>
    <w:p w14:paraId="3AE8D943" w14:textId="42430B04" w:rsidR="007C1E5C" w:rsidRDefault="007C1E5C" w:rsidP="00C23E4E">
      <w:pPr>
        <w:rPr>
          <w:sz w:val="28"/>
          <w:szCs w:val="28"/>
        </w:rPr>
      </w:pPr>
      <w:r w:rsidRPr="007C1E5C">
        <w:rPr>
          <w:sz w:val="28"/>
          <w:szCs w:val="28"/>
        </w:rPr>
        <w:t xml:space="preserve">AED: </w:t>
      </w:r>
      <w:r w:rsidR="00C86EC7">
        <w:rPr>
          <w:sz w:val="28"/>
          <w:szCs w:val="28"/>
        </w:rPr>
        <w:t xml:space="preserve">in hallway to </w:t>
      </w:r>
      <w:r w:rsidR="00E672DC">
        <w:rPr>
          <w:sz w:val="28"/>
          <w:szCs w:val="28"/>
        </w:rPr>
        <w:t>HERI</w:t>
      </w:r>
      <w:r w:rsidR="00C86EC7">
        <w:rPr>
          <w:sz w:val="28"/>
          <w:szCs w:val="28"/>
        </w:rPr>
        <w:t xml:space="preserve">, </w:t>
      </w:r>
      <w:r w:rsidR="00C52B96">
        <w:rPr>
          <w:sz w:val="28"/>
          <w:szCs w:val="28"/>
        </w:rPr>
        <w:t>down hall from room 1207</w:t>
      </w:r>
    </w:p>
    <w:p w14:paraId="210A8387" w14:textId="55A357E7" w:rsidR="00003F1E" w:rsidRDefault="00003F1E" w:rsidP="00C23E4E">
      <w:pPr>
        <w:rPr>
          <w:sz w:val="28"/>
          <w:szCs w:val="28"/>
        </w:rPr>
      </w:pPr>
      <w:r>
        <w:rPr>
          <w:sz w:val="28"/>
          <w:szCs w:val="28"/>
        </w:rPr>
        <w:t>Medical Response Supply Bag: Room 1611 (</w:t>
      </w:r>
      <w:proofErr w:type="gramStart"/>
      <w:r>
        <w:rPr>
          <w:sz w:val="28"/>
          <w:szCs w:val="28"/>
        </w:rPr>
        <w:t>tall locked</w:t>
      </w:r>
      <w:proofErr w:type="gramEnd"/>
      <w:r>
        <w:rPr>
          <w:sz w:val="28"/>
          <w:szCs w:val="28"/>
        </w:rPr>
        <w:t xml:space="preserve"> cabinet, top shelves)</w:t>
      </w:r>
    </w:p>
    <w:p w14:paraId="45F7F9EE" w14:textId="06DC29F5" w:rsidR="00C86EC7" w:rsidRDefault="00C86EC7" w:rsidP="00C23E4E">
      <w:pPr>
        <w:rPr>
          <w:sz w:val="28"/>
          <w:szCs w:val="28"/>
        </w:rPr>
      </w:pPr>
      <w:r>
        <w:rPr>
          <w:sz w:val="28"/>
          <w:szCs w:val="28"/>
        </w:rPr>
        <w:t>Pocket Masks</w:t>
      </w:r>
      <w:r w:rsidR="00C52B96">
        <w:rPr>
          <w:sz w:val="28"/>
          <w:szCs w:val="28"/>
        </w:rPr>
        <w:t>/Barrier Masks:</w:t>
      </w:r>
    </w:p>
    <w:p w14:paraId="47425F84" w14:textId="320C673F" w:rsidR="00C52B96" w:rsidRDefault="00C52B96" w:rsidP="00C23E4E">
      <w:pPr>
        <w:rPr>
          <w:sz w:val="28"/>
          <w:szCs w:val="28"/>
        </w:rPr>
      </w:pPr>
      <w:r>
        <w:rPr>
          <w:sz w:val="28"/>
          <w:szCs w:val="28"/>
        </w:rPr>
        <w:tab/>
        <w:t>Mail Room (on UW news bulletin board)</w:t>
      </w:r>
    </w:p>
    <w:p w14:paraId="20E1BC66" w14:textId="57C1F52B" w:rsidR="00C52B96" w:rsidRDefault="00C52B96" w:rsidP="00C52B96">
      <w:pPr>
        <w:ind w:firstLine="720"/>
        <w:rPr>
          <w:sz w:val="28"/>
          <w:szCs w:val="28"/>
        </w:rPr>
      </w:pPr>
      <w:r>
        <w:rPr>
          <w:sz w:val="28"/>
          <w:szCs w:val="28"/>
        </w:rPr>
        <w:t>Chart Room B (</w:t>
      </w:r>
      <w:proofErr w:type="spellStart"/>
      <w:r>
        <w:rPr>
          <w:sz w:val="28"/>
          <w:szCs w:val="28"/>
        </w:rPr>
        <w:t>velcroed</w:t>
      </w:r>
      <w:proofErr w:type="spellEnd"/>
      <w:r>
        <w:rPr>
          <w:sz w:val="28"/>
          <w:szCs w:val="28"/>
        </w:rPr>
        <w:t xml:space="preserve"> on cubby wall)</w:t>
      </w:r>
    </w:p>
    <w:p w14:paraId="46E76569" w14:textId="3AD91A1A" w:rsidR="00C52B96" w:rsidRDefault="00C52B96" w:rsidP="00C52B96">
      <w:pPr>
        <w:ind w:firstLine="720"/>
        <w:rPr>
          <w:sz w:val="28"/>
          <w:szCs w:val="28"/>
        </w:rPr>
      </w:pPr>
      <w:r>
        <w:rPr>
          <w:sz w:val="28"/>
          <w:szCs w:val="28"/>
        </w:rPr>
        <w:t>Chart Room C (</w:t>
      </w:r>
      <w:proofErr w:type="spellStart"/>
      <w:r>
        <w:rPr>
          <w:sz w:val="28"/>
          <w:szCs w:val="28"/>
        </w:rPr>
        <w:t>velcroed</w:t>
      </w:r>
      <w:proofErr w:type="spellEnd"/>
      <w:r>
        <w:rPr>
          <w:sz w:val="28"/>
          <w:szCs w:val="28"/>
        </w:rPr>
        <w:t xml:space="preserve"> on cubby wall)</w:t>
      </w:r>
    </w:p>
    <w:p w14:paraId="35CB36E8" w14:textId="631FA8D6" w:rsidR="00C52B96" w:rsidRDefault="00C52B96" w:rsidP="00C52B96">
      <w:pPr>
        <w:ind w:firstLine="720"/>
        <w:rPr>
          <w:sz w:val="28"/>
          <w:szCs w:val="28"/>
        </w:rPr>
      </w:pPr>
      <w:r>
        <w:rPr>
          <w:sz w:val="28"/>
          <w:szCs w:val="28"/>
        </w:rPr>
        <w:t xml:space="preserve">Room 1532 </w:t>
      </w:r>
      <w:r w:rsidR="00661015">
        <w:rPr>
          <w:sz w:val="28"/>
          <w:szCs w:val="28"/>
        </w:rPr>
        <w:t>V</w:t>
      </w:r>
      <w:r w:rsidR="0027414F">
        <w:rPr>
          <w:sz w:val="28"/>
          <w:szCs w:val="28"/>
        </w:rPr>
        <w:t>itals room</w:t>
      </w:r>
      <w:r w:rsidR="00661015">
        <w:rPr>
          <w:sz w:val="28"/>
          <w:szCs w:val="28"/>
        </w:rPr>
        <w:t xml:space="preserve"> (</w:t>
      </w:r>
      <w:r>
        <w:rPr>
          <w:sz w:val="28"/>
          <w:szCs w:val="28"/>
        </w:rPr>
        <w:t>top drawer in file cabinet, labeled)</w:t>
      </w:r>
    </w:p>
    <w:p w14:paraId="066D602A" w14:textId="7A21F6F1" w:rsidR="00C52B96" w:rsidRDefault="00C52B96" w:rsidP="00C52B96">
      <w:pPr>
        <w:ind w:firstLine="720"/>
        <w:rPr>
          <w:sz w:val="28"/>
          <w:szCs w:val="28"/>
        </w:rPr>
      </w:pPr>
      <w:r>
        <w:rPr>
          <w:sz w:val="28"/>
          <w:szCs w:val="28"/>
        </w:rPr>
        <w:t xml:space="preserve">Room 1721 </w:t>
      </w:r>
      <w:r w:rsidR="00661015">
        <w:rPr>
          <w:sz w:val="28"/>
          <w:szCs w:val="28"/>
        </w:rPr>
        <w:t>V</w:t>
      </w:r>
      <w:r w:rsidR="0027414F">
        <w:rPr>
          <w:sz w:val="28"/>
          <w:szCs w:val="28"/>
        </w:rPr>
        <w:t xml:space="preserve">itals room </w:t>
      </w:r>
      <w:r w:rsidR="00661015">
        <w:rPr>
          <w:sz w:val="28"/>
          <w:szCs w:val="28"/>
        </w:rPr>
        <w:t>(</w:t>
      </w:r>
      <w:r>
        <w:rPr>
          <w:sz w:val="28"/>
          <w:szCs w:val="28"/>
        </w:rPr>
        <w:t>top drawer in file cabinet, labeled)</w:t>
      </w:r>
      <w:r w:rsidR="00CC7281">
        <w:rPr>
          <w:sz w:val="28"/>
          <w:szCs w:val="28"/>
        </w:rPr>
        <w:t xml:space="preserve"> (2 masks)</w:t>
      </w:r>
    </w:p>
    <w:p w14:paraId="66D2DC00" w14:textId="68E06B83" w:rsidR="00C52B96" w:rsidRDefault="00C52B96" w:rsidP="00C52B96">
      <w:pPr>
        <w:ind w:firstLine="720"/>
        <w:rPr>
          <w:sz w:val="28"/>
          <w:szCs w:val="28"/>
        </w:rPr>
      </w:pPr>
      <w:r>
        <w:rPr>
          <w:sz w:val="28"/>
          <w:szCs w:val="28"/>
        </w:rPr>
        <w:t>Exam Room 1619 (top drawer to left of sink, labeled) (2 masks)</w:t>
      </w:r>
    </w:p>
    <w:p w14:paraId="3D1F5D55" w14:textId="6BB2D5F8" w:rsidR="00CC7281" w:rsidRPr="007C1E5C" w:rsidRDefault="00C52B96" w:rsidP="00CC7281">
      <w:pPr>
        <w:ind w:firstLine="720"/>
        <w:rPr>
          <w:sz w:val="28"/>
          <w:szCs w:val="28"/>
        </w:rPr>
      </w:pPr>
      <w:r>
        <w:rPr>
          <w:sz w:val="28"/>
          <w:szCs w:val="28"/>
        </w:rPr>
        <w:t xml:space="preserve">TMS Room 1415 (on counter)    </w:t>
      </w:r>
    </w:p>
    <w:p w14:paraId="06F99955" w14:textId="70F9D4D6" w:rsidR="00A36C29" w:rsidRDefault="00A36C29" w:rsidP="00A36C29">
      <w:pPr>
        <w:rPr>
          <w:sz w:val="36"/>
          <w:szCs w:val="36"/>
        </w:rPr>
      </w:pPr>
    </w:p>
    <w:p w14:paraId="3B6718A4" w14:textId="77777777" w:rsidR="00A36C29" w:rsidRDefault="00A36C29" w:rsidP="00A36C29">
      <w:pPr>
        <w:rPr>
          <w:sz w:val="36"/>
          <w:szCs w:val="36"/>
        </w:rPr>
      </w:pPr>
    </w:p>
    <w:p w14:paraId="6C047205" w14:textId="1DA967A3" w:rsidR="002F1740" w:rsidRPr="007C1E5C" w:rsidRDefault="002F1740" w:rsidP="00A36C29">
      <w:pPr>
        <w:jc w:val="center"/>
        <w:rPr>
          <w:b/>
          <w:bCs/>
          <w:sz w:val="36"/>
          <w:szCs w:val="36"/>
          <w:u w:val="single"/>
        </w:rPr>
      </w:pPr>
      <w:r w:rsidRPr="007C1E5C">
        <w:rPr>
          <w:b/>
          <w:bCs/>
          <w:sz w:val="36"/>
          <w:szCs w:val="36"/>
          <w:u w:val="single"/>
        </w:rPr>
        <w:t>Role Definitions:</w:t>
      </w:r>
    </w:p>
    <w:p w14:paraId="20032FF3" w14:textId="77777777" w:rsidR="00A36C29" w:rsidRDefault="00A36C29" w:rsidP="00C23E4E">
      <w:pPr>
        <w:rPr>
          <w:sz w:val="24"/>
          <w:szCs w:val="24"/>
          <w:u w:val="single"/>
        </w:rPr>
      </w:pPr>
    </w:p>
    <w:p w14:paraId="45DDD365" w14:textId="4DE78813" w:rsidR="002F1740" w:rsidRPr="007C1E5C" w:rsidRDefault="002F1740" w:rsidP="00C23E4E">
      <w:pPr>
        <w:rPr>
          <w:sz w:val="24"/>
          <w:szCs w:val="24"/>
        </w:rPr>
      </w:pPr>
      <w:proofErr w:type="gramStart"/>
      <w:r w:rsidRPr="007C1E5C">
        <w:rPr>
          <w:sz w:val="24"/>
          <w:szCs w:val="24"/>
          <w:u w:val="single"/>
        </w:rPr>
        <w:t>Witness</w:t>
      </w:r>
      <w:r w:rsidRPr="007C1E5C">
        <w:rPr>
          <w:sz w:val="24"/>
          <w:szCs w:val="24"/>
        </w:rPr>
        <w:t>(</w:t>
      </w:r>
      <w:proofErr w:type="gramEnd"/>
      <w:r w:rsidR="007844A0">
        <w:rPr>
          <w:b/>
          <w:bCs/>
          <w:sz w:val="24"/>
          <w:szCs w:val="24"/>
        </w:rPr>
        <w:t>Any Staff or Provider</w:t>
      </w:r>
      <w:r w:rsidRPr="007C1E5C">
        <w:rPr>
          <w:sz w:val="24"/>
          <w:szCs w:val="24"/>
        </w:rPr>
        <w:t>): First employee to arrive on scene of life threatening/non-life threatening medical emergency</w:t>
      </w:r>
    </w:p>
    <w:p w14:paraId="40D2BA7A" w14:textId="6F48B38F" w:rsidR="002F1740" w:rsidRPr="00A36C29" w:rsidRDefault="002F1740" w:rsidP="00C23E4E">
      <w:pPr>
        <w:rPr>
          <w:sz w:val="16"/>
          <w:szCs w:val="16"/>
        </w:rPr>
      </w:pPr>
    </w:p>
    <w:p w14:paraId="531D5B9A" w14:textId="1FB197C5" w:rsidR="002F1740" w:rsidRPr="007C1E5C" w:rsidRDefault="002F1740" w:rsidP="00C23E4E">
      <w:pPr>
        <w:rPr>
          <w:sz w:val="24"/>
          <w:szCs w:val="24"/>
        </w:rPr>
      </w:pPr>
      <w:r w:rsidRPr="007C1E5C">
        <w:rPr>
          <w:sz w:val="24"/>
          <w:szCs w:val="24"/>
          <w:u w:val="single"/>
        </w:rPr>
        <w:t>Charge</w:t>
      </w:r>
      <w:r w:rsidRPr="007C1E5C">
        <w:rPr>
          <w:sz w:val="24"/>
          <w:szCs w:val="24"/>
        </w:rPr>
        <w:t xml:space="preserve"> (</w:t>
      </w:r>
      <w:r w:rsidRPr="007C1E5C">
        <w:rPr>
          <w:b/>
          <w:bCs/>
          <w:sz w:val="24"/>
          <w:szCs w:val="24"/>
        </w:rPr>
        <w:t>highest credentialed staff (Provider, APP, RN</w:t>
      </w:r>
      <w:r w:rsidRPr="007C1E5C">
        <w:rPr>
          <w:sz w:val="24"/>
          <w:szCs w:val="24"/>
        </w:rPr>
        <w:t>): Responsible for directing care of the patient during the call and for delegating tasks to other call responders. Notify receiving hospital/emergency department and give verbal report. Chart event in Health Link afterwards.</w:t>
      </w:r>
    </w:p>
    <w:p w14:paraId="7B18335C" w14:textId="6A77459C" w:rsidR="002F1740" w:rsidRPr="00A36C29" w:rsidRDefault="002F1740" w:rsidP="00C23E4E">
      <w:pPr>
        <w:rPr>
          <w:sz w:val="16"/>
          <w:szCs w:val="16"/>
        </w:rPr>
      </w:pPr>
    </w:p>
    <w:p w14:paraId="7CB64ECE" w14:textId="6D442F23" w:rsidR="002F1740" w:rsidRPr="007C1E5C" w:rsidRDefault="002F1740" w:rsidP="00C23E4E">
      <w:pPr>
        <w:rPr>
          <w:sz w:val="24"/>
          <w:szCs w:val="24"/>
        </w:rPr>
      </w:pPr>
      <w:r w:rsidRPr="007C1E5C">
        <w:rPr>
          <w:sz w:val="24"/>
          <w:szCs w:val="24"/>
          <w:u w:val="single"/>
        </w:rPr>
        <w:t>Role Recorder</w:t>
      </w:r>
      <w:r w:rsidRPr="007C1E5C">
        <w:rPr>
          <w:sz w:val="24"/>
          <w:szCs w:val="24"/>
        </w:rPr>
        <w:t xml:space="preserve"> (</w:t>
      </w:r>
      <w:r w:rsidRPr="007C1E5C">
        <w:rPr>
          <w:b/>
          <w:bCs/>
          <w:sz w:val="24"/>
          <w:szCs w:val="24"/>
        </w:rPr>
        <w:t>Provider, RN, MA</w:t>
      </w:r>
      <w:r w:rsidRPr="007C1E5C">
        <w:rPr>
          <w:sz w:val="24"/>
          <w:szCs w:val="24"/>
        </w:rPr>
        <w:t xml:space="preserve">): Record pertinent date on the UW Health Emergency Response form. </w:t>
      </w:r>
      <w:r w:rsidR="00C85C43" w:rsidRPr="007C1E5C">
        <w:rPr>
          <w:sz w:val="24"/>
          <w:szCs w:val="24"/>
        </w:rPr>
        <w:t xml:space="preserve">Copy of the form can be transported with patient if 911 is called. Form should be faxed/scanned to HIM. </w:t>
      </w:r>
    </w:p>
    <w:p w14:paraId="6BD13DFC" w14:textId="5543D884" w:rsidR="00C85C43" w:rsidRPr="007C1E5C" w:rsidRDefault="00C85C43" w:rsidP="00C23E4E">
      <w:pPr>
        <w:rPr>
          <w:sz w:val="24"/>
          <w:szCs w:val="24"/>
        </w:rPr>
      </w:pPr>
    </w:p>
    <w:p w14:paraId="26D6366B" w14:textId="2EE01DA1" w:rsidR="00C85C43" w:rsidRPr="007C1E5C" w:rsidRDefault="00C85C43" w:rsidP="00C23E4E">
      <w:pPr>
        <w:rPr>
          <w:sz w:val="24"/>
          <w:szCs w:val="24"/>
        </w:rPr>
      </w:pPr>
      <w:r w:rsidRPr="007C1E5C">
        <w:rPr>
          <w:sz w:val="24"/>
          <w:szCs w:val="24"/>
          <w:u w:val="single"/>
        </w:rPr>
        <w:t>Clinical Responders</w:t>
      </w:r>
      <w:r w:rsidRPr="007C1E5C">
        <w:rPr>
          <w:sz w:val="24"/>
          <w:szCs w:val="24"/>
        </w:rPr>
        <w:t xml:space="preserve"> (</w:t>
      </w:r>
      <w:r w:rsidRPr="007C1E5C">
        <w:rPr>
          <w:b/>
          <w:bCs/>
          <w:sz w:val="24"/>
          <w:szCs w:val="24"/>
        </w:rPr>
        <w:t>Providers, RN, MA</w:t>
      </w:r>
      <w:r w:rsidRPr="007C1E5C">
        <w:rPr>
          <w:sz w:val="24"/>
          <w:szCs w:val="24"/>
        </w:rPr>
        <w:t xml:space="preserve">): Assist with basic life support or advanced cardiac support if they are trained and within scope of practice. Additional measures can be performed when verbally instructed by provider or emergency delegation protocol. </w:t>
      </w:r>
    </w:p>
    <w:p w14:paraId="79706CCB" w14:textId="690AACBE" w:rsidR="00C85C43" w:rsidRPr="00A36C29" w:rsidRDefault="00C85C43" w:rsidP="00C23E4E">
      <w:pPr>
        <w:rPr>
          <w:sz w:val="16"/>
          <w:szCs w:val="16"/>
        </w:rPr>
      </w:pPr>
    </w:p>
    <w:p w14:paraId="5991DEBF" w14:textId="6E4F2C9A" w:rsidR="00C85C43" w:rsidRPr="007C1E5C" w:rsidRDefault="00C85C43" w:rsidP="00C23E4E">
      <w:pPr>
        <w:rPr>
          <w:sz w:val="24"/>
          <w:szCs w:val="24"/>
        </w:rPr>
      </w:pPr>
      <w:r w:rsidRPr="007C1E5C">
        <w:rPr>
          <w:sz w:val="24"/>
          <w:szCs w:val="24"/>
          <w:u w:val="single"/>
        </w:rPr>
        <w:t>Runner</w:t>
      </w:r>
      <w:r w:rsidRPr="007C1E5C">
        <w:rPr>
          <w:sz w:val="24"/>
          <w:szCs w:val="24"/>
        </w:rPr>
        <w:t xml:space="preserve"> </w:t>
      </w:r>
      <w:r w:rsidR="00764BF7">
        <w:rPr>
          <w:sz w:val="24"/>
          <w:szCs w:val="24"/>
        </w:rPr>
        <w:t>(</w:t>
      </w:r>
      <w:r w:rsidR="00764BF7">
        <w:rPr>
          <w:b/>
          <w:bCs/>
          <w:sz w:val="24"/>
          <w:szCs w:val="24"/>
        </w:rPr>
        <w:t>Any</w:t>
      </w:r>
      <w:r w:rsidR="00B10E38">
        <w:rPr>
          <w:b/>
          <w:bCs/>
          <w:sz w:val="24"/>
          <w:szCs w:val="24"/>
        </w:rPr>
        <w:t xml:space="preserve"> </w:t>
      </w:r>
      <w:r w:rsidR="00D9374A">
        <w:rPr>
          <w:b/>
          <w:bCs/>
          <w:sz w:val="24"/>
          <w:szCs w:val="24"/>
        </w:rPr>
        <w:t>Staff or Provider</w:t>
      </w:r>
      <w:r w:rsidRPr="007C1E5C">
        <w:rPr>
          <w:sz w:val="24"/>
          <w:szCs w:val="24"/>
        </w:rPr>
        <w:t>): Obtain any additional supplies/personnel</w:t>
      </w:r>
    </w:p>
    <w:p w14:paraId="115D5D19" w14:textId="31C7231B" w:rsidR="00C85C43" w:rsidRPr="00A36C29" w:rsidRDefault="00C85C43" w:rsidP="00C23E4E">
      <w:pPr>
        <w:rPr>
          <w:sz w:val="16"/>
          <w:szCs w:val="16"/>
        </w:rPr>
      </w:pPr>
    </w:p>
    <w:p w14:paraId="3F9A84D2" w14:textId="08435D37" w:rsidR="00C85C43" w:rsidRPr="007C1E5C" w:rsidRDefault="00C85C43" w:rsidP="00C23E4E">
      <w:pPr>
        <w:rPr>
          <w:sz w:val="24"/>
          <w:szCs w:val="24"/>
        </w:rPr>
      </w:pPr>
      <w:r w:rsidRPr="007C1E5C">
        <w:rPr>
          <w:sz w:val="24"/>
          <w:szCs w:val="24"/>
          <w:u w:val="single"/>
        </w:rPr>
        <w:t>Traffic Controller</w:t>
      </w:r>
      <w:r w:rsidRPr="007C1E5C">
        <w:rPr>
          <w:sz w:val="24"/>
          <w:szCs w:val="24"/>
        </w:rPr>
        <w:t xml:space="preserve"> (</w:t>
      </w:r>
      <w:r w:rsidR="00B10E38">
        <w:rPr>
          <w:b/>
          <w:bCs/>
          <w:sz w:val="24"/>
          <w:szCs w:val="24"/>
        </w:rPr>
        <w:t>Any Staff or Provider</w:t>
      </w:r>
      <w:r w:rsidRPr="007C1E5C">
        <w:rPr>
          <w:sz w:val="24"/>
          <w:szCs w:val="24"/>
        </w:rPr>
        <w:t xml:space="preserve">): Keep </w:t>
      </w:r>
      <w:r w:rsidR="007C1E5C" w:rsidRPr="007C1E5C">
        <w:rPr>
          <w:sz w:val="24"/>
          <w:szCs w:val="24"/>
        </w:rPr>
        <w:t xml:space="preserve">area clear of nonessential personnel and assist with directing other patients in the clinic. </w:t>
      </w:r>
    </w:p>
    <w:p w14:paraId="05FB5D83" w14:textId="173F147A" w:rsidR="007C1E5C" w:rsidRPr="00A36C29" w:rsidRDefault="007C1E5C" w:rsidP="00C23E4E">
      <w:pPr>
        <w:rPr>
          <w:sz w:val="16"/>
          <w:szCs w:val="16"/>
        </w:rPr>
      </w:pPr>
    </w:p>
    <w:p w14:paraId="6A015466" w14:textId="16428D9F" w:rsidR="007C1E5C" w:rsidRPr="007C1E5C" w:rsidRDefault="007C1E5C" w:rsidP="00C23E4E">
      <w:pPr>
        <w:rPr>
          <w:sz w:val="24"/>
          <w:szCs w:val="24"/>
        </w:rPr>
      </w:pPr>
      <w:r w:rsidRPr="007C1E5C">
        <w:rPr>
          <w:sz w:val="24"/>
          <w:szCs w:val="24"/>
          <w:u w:val="single"/>
        </w:rPr>
        <w:t>Family/Friend Support</w:t>
      </w:r>
      <w:r w:rsidRPr="007C1E5C">
        <w:rPr>
          <w:sz w:val="24"/>
          <w:szCs w:val="24"/>
        </w:rPr>
        <w:t xml:space="preserve"> (</w:t>
      </w:r>
      <w:r w:rsidR="00B10E38">
        <w:rPr>
          <w:b/>
          <w:bCs/>
          <w:sz w:val="24"/>
          <w:szCs w:val="24"/>
        </w:rPr>
        <w:t>Any Staff or Provider</w:t>
      </w:r>
      <w:r w:rsidRPr="007C1E5C">
        <w:rPr>
          <w:sz w:val="24"/>
          <w:szCs w:val="24"/>
        </w:rPr>
        <w:t xml:space="preserve">): Keep family informed and provide emotional support. Notify emergency contact or legal guardian if applicable. Consider utilizing clinic manager if resources are limited. </w:t>
      </w:r>
    </w:p>
    <w:p w14:paraId="278275C3" w14:textId="52EC6EF7" w:rsidR="007C1E5C" w:rsidRPr="00A36C29" w:rsidRDefault="007C1E5C" w:rsidP="00C23E4E">
      <w:pPr>
        <w:rPr>
          <w:sz w:val="16"/>
          <w:szCs w:val="16"/>
        </w:rPr>
      </w:pPr>
    </w:p>
    <w:p w14:paraId="5369CB40" w14:textId="0A2DF657" w:rsidR="007C1E5C" w:rsidRPr="007C1E5C" w:rsidRDefault="007C1E5C" w:rsidP="00C23E4E">
      <w:pPr>
        <w:rPr>
          <w:sz w:val="24"/>
          <w:szCs w:val="24"/>
        </w:rPr>
      </w:pPr>
      <w:r w:rsidRPr="007C1E5C">
        <w:rPr>
          <w:sz w:val="24"/>
          <w:szCs w:val="24"/>
          <w:u w:val="single"/>
        </w:rPr>
        <w:t xml:space="preserve">EMS </w:t>
      </w:r>
      <w:proofErr w:type="gramStart"/>
      <w:r w:rsidRPr="007C1E5C">
        <w:rPr>
          <w:sz w:val="24"/>
          <w:szCs w:val="24"/>
          <w:u w:val="single"/>
        </w:rPr>
        <w:t>Lead</w:t>
      </w:r>
      <w:proofErr w:type="gramEnd"/>
      <w:r w:rsidRPr="007C1E5C">
        <w:rPr>
          <w:sz w:val="24"/>
          <w:szCs w:val="24"/>
        </w:rPr>
        <w:t xml:space="preserve"> (</w:t>
      </w:r>
      <w:r w:rsidR="00B10E38">
        <w:rPr>
          <w:b/>
          <w:bCs/>
          <w:sz w:val="24"/>
          <w:szCs w:val="24"/>
        </w:rPr>
        <w:t>Any Staff or Provider</w:t>
      </w:r>
      <w:r w:rsidRPr="007C1E5C">
        <w:rPr>
          <w:sz w:val="24"/>
          <w:szCs w:val="24"/>
        </w:rPr>
        <w:t xml:space="preserve">): Person to meet EMS and take them to location of the emergency. Notify front desk of expecting EMS. </w:t>
      </w:r>
    </w:p>
    <w:p w14:paraId="7EB1E4F0" w14:textId="77777777" w:rsidR="007C1E5C" w:rsidRPr="00A36C29" w:rsidRDefault="007C1E5C" w:rsidP="00C23E4E">
      <w:pPr>
        <w:rPr>
          <w:sz w:val="16"/>
          <w:szCs w:val="16"/>
        </w:rPr>
      </w:pPr>
    </w:p>
    <w:p w14:paraId="2FB6DFBD" w14:textId="5961F5F1" w:rsidR="009C2507" w:rsidRDefault="007C1E5C" w:rsidP="007C1E5C">
      <w:pPr>
        <w:rPr>
          <w:i/>
          <w:iCs/>
        </w:rPr>
      </w:pPr>
      <w:r w:rsidRPr="0008633B">
        <w:rPr>
          <w:i/>
          <w:iCs/>
        </w:rPr>
        <w:t xml:space="preserve">All employees trained in CPR can participate in providing Basic Life Support (BLS) measures, provided the patient is not known to have a Do Not Resuscitate (DNR) status, in accordance with the accepted </w:t>
      </w:r>
      <w:r w:rsidRPr="0008633B">
        <w:rPr>
          <w:i/>
          <w:iCs/>
        </w:rPr>
        <w:lastRenderedPageBreak/>
        <w:t xml:space="preserve">American Heart Association standards. Refer to UW Health Clinical Policy #1.2.13, Do Not Resuscitate/No CPR Order. </w:t>
      </w:r>
    </w:p>
    <w:p w14:paraId="1E250ECC" w14:textId="3AC0A637" w:rsidR="009C2507" w:rsidRPr="009C2507" w:rsidRDefault="009C2507" w:rsidP="007C1E5C">
      <w:pPr>
        <w:rPr>
          <w:sz w:val="36"/>
          <w:szCs w:val="36"/>
        </w:rPr>
      </w:pPr>
      <w:r w:rsidRPr="009C2507">
        <w:rPr>
          <w:sz w:val="36"/>
          <w:szCs w:val="36"/>
        </w:rPr>
        <w:t xml:space="preserve">             </w:t>
      </w:r>
      <w:r w:rsidR="00DE2C94">
        <w:rPr>
          <w:sz w:val="36"/>
          <w:szCs w:val="36"/>
        </w:rPr>
        <w:t xml:space="preserve">                  Forms/Documentation</w:t>
      </w:r>
      <w:r w:rsidRPr="009C2507">
        <w:rPr>
          <w:sz w:val="36"/>
          <w:szCs w:val="36"/>
        </w:rPr>
        <w:t xml:space="preserve">                                </w:t>
      </w:r>
    </w:p>
    <w:p w14:paraId="6C0659AE" w14:textId="77777777" w:rsidR="009C2507" w:rsidRDefault="009C2507" w:rsidP="009C2507">
      <w:r>
        <w:t xml:space="preserve">                                                                           </w:t>
      </w:r>
    </w:p>
    <w:p w14:paraId="0F51B073" w14:textId="0AC96A79" w:rsidR="009C2507" w:rsidRPr="00567255" w:rsidRDefault="009C2507" w:rsidP="009C2507">
      <w:pPr>
        <w:rPr>
          <w:b/>
          <w:bCs/>
        </w:rPr>
      </w:pPr>
      <w:r w:rsidRPr="00567255">
        <w:rPr>
          <w:b/>
          <w:bCs/>
        </w:rPr>
        <w:t>Event Documentation</w:t>
      </w:r>
    </w:p>
    <w:p w14:paraId="4BEAF1E9" w14:textId="77777777" w:rsidR="009C2507" w:rsidRDefault="009C2507" w:rsidP="009C2507">
      <w:r>
        <w:t xml:space="preserve"> </w:t>
      </w:r>
      <w:r>
        <w:tab/>
        <w:t xml:space="preserve">For all UW Health patients, documentation will include HERO and Health Link documentation.  </w:t>
      </w:r>
    </w:p>
    <w:p w14:paraId="0F4F5216" w14:textId="77777777" w:rsidR="009C2507" w:rsidRDefault="009C2507" w:rsidP="009C2507">
      <w:pPr>
        <w:ind w:firstLine="720"/>
      </w:pPr>
      <w:r>
        <w:t xml:space="preserve">Encounter Type: Allied Health Visit </w:t>
      </w:r>
    </w:p>
    <w:p w14:paraId="710CD2AE" w14:textId="77777777" w:rsidR="009C2507" w:rsidRDefault="009C2507" w:rsidP="009C2507">
      <w:pPr>
        <w:ind w:firstLine="720"/>
      </w:pPr>
      <w:r>
        <w:t>Type: Emergency Medical Response</w:t>
      </w:r>
    </w:p>
    <w:p w14:paraId="13FB625D" w14:textId="77777777" w:rsidR="009C2507" w:rsidRDefault="009C2507" w:rsidP="009C2507">
      <w:pPr>
        <w:ind w:firstLine="720"/>
      </w:pPr>
      <w:r>
        <w:t>Smart phrase</w:t>
      </w:r>
      <w:proofErr w:type="gramStart"/>
      <w:r>
        <w:t>: .EMERGENCYMEDICALRESPONSE</w:t>
      </w:r>
      <w:proofErr w:type="gramEnd"/>
      <w:r>
        <w:t xml:space="preserve"> </w:t>
      </w:r>
    </w:p>
    <w:p w14:paraId="2DF934B8" w14:textId="4AAB4B1E" w:rsidR="009C2507" w:rsidRDefault="009C2507" w:rsidP="009C2507">
      <w:r>
        <w:t xml:space="preserve"> </w:t>
      </w:r>
      <w:r>
        <w:tab/>
        <w:t>For all non-UW Health patients, documentation will include a HERO event</w:t>
      </w:r>
    </w:p>
    <w:p w14:paraId="286D8EBF" w14:textId="429B8A9C" w:rsidR="009C2507" w:rsidRDefault="00DE2C94" w:rsidP="009C2507">
      <w:pPr>
        <w:rPr>
          <w:b/>
          <w:bCs/>
        </w:rPr>
      </w:pPr>
      <w:r w:rsidRPr="00DE2C94">
        <w:rPr>
          <w:b/>
          <w:bCs/>
        </w:rPr>
        <w:t>Emergency Response Form</w:t>
      </w:r>
    </w:p>
    <w:p w14:paraId="4F4AD9E8" w14:textId="4CCA6782" w:rsidR="00DE2C94" w:rsidRDefault="00003F1E" w:rsidP="00DE2C94">
      <w:pPr>
        <w:ind w:left="720"/>
      </w:pPr>
      <w:hyperlink r:id="rId5" w:history="1">
        <w:r w:rsidR="00DE2C94" w:rsidRPr="0078421D">
          <w:rPr>
            <w:rStyle w:val="Hyperlink"/>
          </w:rPr>
          <w:t>https://uconnect.wisc.edu/clinical/tools-resources/med-records/ambulatory/emergency-event/resources/name-117168-en.file</w:t>
        </w:r>
      </w:hyperlink>
    </w:p>
    <w:p w14:paraId="0BF1CB75" w14:textId="56170A30" w:rsidR="00DE2C94" w:rsidRDefault="00DE2C94" w:rsidP="00DE2C94">
      <w:pPr>
        <w:ind w:left="720"/>
      </w:pPr>
    </w:p>
    <w:p w14:paraId="4CEEC69A" w14:textId="7CEB3C35" w:rsidR="00DE2C94" w:rsidRPr="00DE2C94" w:rsidRDefault="00DE2C94" w:rsidP="00DE2C94">
      <w:pPr>
        <w:rPr>
          <w:sz w:val="36"/>
          <w:szCs w:val="36"/>
        </w:rPr>
      </w:pPr>
      <w:r>
        <w:rPr>
          <w:sz w:val="36"/>
          <w:szCs w:val="36"/>
        </w:rPr>
        <w:t xml:space="preserve">                                           </w:t>
      </w:r>
      <w:r w:rsidRPr="009C2507">
        <w:rPr>
          <w:sz w:val="36"/>
          <w:szCs w:val="36"/>
        </w:rPr>
        <w:t>References</w:t>
      </w:r>
    </w:p>
    <w:p w14:paraId="29497388" w14:textId="01E1F49D" w:rsidR="00DE2C94" w:rsidRDefault="00DE2C94" w:rsidP="00DE2C94">
      <w:pPr>
        <w:ind w:left="720"/>
      </w:pPr>
    </w:p>
    <w:p w14:paraId="3538D846" w14:textId="77777777" w:rsidR="00DE2C94" w:rsidRDefault="00003F1E" w:rsidP="00DE2C94">
      <w:hyperlink r:id="rId6" w:history="1">
        <w:r w:rsidR="00DE2C94" w:rsidRPr="004008A9">
          <w:rPr>
            <w:rStyle w:val="Hyperlink"/>
          </w:rPr>
          <w:t>https://uconnect.wisc.edu/policies/clinical/uw-health-clinical/emergency-response/5116.policy</w:t>
        </w:r>
      </w:hyperlink>
    </w:p>
    <w:p w14:paraId="60CDB8CA" w14:textId="77777777" w:rsidR="00DE2C94" w:rsidRDefault="00003F1E" w:rsidP="00DE2C94">
      <w:hyperlink r:id="rId7" w:history="1">
        <w:r w:rsidR="00DE2C94" w:rsidRPr="004008A9">
          <w:rPr>
            <w:rStyle w:val="Hyperlink"/>
          </w:rPr>
          <w:t>https://uconnect.wisc.edu/policies/clinical/uw-health-clinical/emergency-response/resources/name-123806-en.file</w:t>
        </w:r>
      </w:hyperlink>
    </w:p>
    <w:p w14:paraId="4F370289" w14:textId="77777777" w:rsidR="00DE2C94" w:rsidRDefault="00003F1E" w:rsidP="00DE2C94">
      <w:pPr>
        <w:rPr>
          <w:rStyle w:val="Hyperlink"/>
        </w:rPr>
      </w:pPr>
      <w:hyperlink r:id="rId8" w:history="1">
        <w:r w:rsidR="00DE2C94" w:rsidRPr="004008A9">
          <w:rPr>
            <w:rStyle w:val="Hyperlink"/>
          </w:rPr>
          <w:t>https://uconnect.wisc.edu/clinical/tools-resources/med-records/ambulatory/emergency-event/resources/name-117168-en.file</w:t>
        </w:r>
      </w:hyperlink>
    </w:p>
    <w:p w14:paraId="6E11C779" w14:textId="69EFA2B3" w:rsidR="009C2507" w:rsidRPr="00005D65" w:rsidRDefault="00003F1E" w:rsidP="007C1E5C">
      <w:pPr>
        <w:rPr>
          <w:color w:val="0563C1" w:themeColor="hyperlink"/>
          <w:u w:val="single"/>
        </w:rPr>
      </w:pPr>
      <w:hyperlink r:id="rId9" w:history="1">
        <w:r w:rsidR="00DE2C94" w:rsidRPr="00FF0E34">
          <w:rPr>
            <w:rStyle w:val="Hyperlink"/>
          </w:rPr>
          <w:t>https://uconnect.wisc.edu/clinical/tools-resources/med-records/emergency-departmentmed-flight/resources/name-36661-en.file</w:t>
        </w:r>
      </w:hyperlink>
    </w:p>
    <w:sectPr w:rsidR="009C2507" w:rsidRPr="00005D6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E66E2"/>
    <w:multiLevelType w:val="hybridMultilevel"/>
    <w:tmpl w:val="6454891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051F87"/>
    <w:multiLevelType w:val="hybridMultilevel"/>
    <w:tmpl w:val="DF00AC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AA655B2"/>
    <w:multiLevelType w:val="hybridMultilevel"/>
    <w:tmpl w:val="AB50B112"/>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3" w15:restartNumberingAfterBreak="0">
    <w:nsid w:val="6A12115E"/>
    <w:multiLevelType w:val="hybridMultilevel"/>
    <w:tmpl w:val="C7EC1DA0"/>
    <w:lvl w:ilvl="0" w:tplc="04090001">
      <w:start w:val="1"/>
      <w:numFmt w:val="bullet"/>
      <w:lvlText w:val=""/>
      <w:lvlJc w:val="left"/>
      <w:pPr>
        <w:ind w:left="795" w:hanging="360"/>
      </w:pPr>
      <w:rPr>
        <w:rFonts w:ascii="Symbol" w:hAnsi="Symbol" w:hint="default"/>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num w:numId="1" w16cid:durableId="2032685370">
    <w:abstractNumId w:val="2"/>
  </w:num>
  <w:num w:numId="2" w16cid:durableId="409543357">
    <w:abstractNumId w:val="3"/>
  </w:num>
  <w:num w:numId="3" w16cid:durableId="300156104">
    <w:abstractNumId w:val="0"/>
  </w:num>
  <w:num w:numId="4" w16cid:durableId="5648771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4E"/>
    <w:rsid w:val="00003F1E"/>
    <w:rsid w:val="00005D65"/>
    <w:rsid w:val="001757E2"/>
    <w:rsid w:val="0027414F"/>
    <w:rsid w:val="002F1740"/>
    <w:rsid w:val="004A790D"/>
    <w:rsid w:val="00661015"/>
    <w:rsid w:val="00764BF7"/>
    <w:rsid w:val="007844A0"/>
    <w:rsid w:val="007A5FC3"/>
    <w:rsid w:val="007C1E5C"/>
    <w:rsid w:val="00854862"/>
    <w:rsid w:val="009751AF"/>
    <w:rsid w:val="009C2507"/>
    <w:rsid w:val="00A36C29"/>
    <w:rsid w:val="00B10E38"/>
    <w:rsid w:val="00C23E4E"/>
    <w:rsid w:val="00C52B96"/>
    <w:rsid w:val="00C83AC9"/>
    <w:rsid w:val="00C85C43"/>
    <w:rsid w:val="00C86EC7"/>
    <w:rsid w:val="00CC7281"/>
    <w:rsid w:val="00D92B17"/>
    <w:rsid w:val="00D9374A"/>
    <w:rsid w:val="00DE2C94"/>
    <w:rsid w:val="00DF0ECB"/>
    <w:rsid w:val="00E2197C"/>
    <w:rsid w:val="00E672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A46CBA"/>
  <w15:chartTrackingRefBased/>
  <w15:docId w15:val="{F05667CC-9AD8-4DE5-A19A-DAF1603DC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3E4E"/>
    <w:pPr>
      <w:ind w:left="720"/>
      <w:contextualSpacing/>
    </w:pPr>
  </w:style>
  <w:style w:type="table" w:styleId="TableGrid">
    <w:name w:val="Table Grid"/>
    <w:basedOn w:val="TableNormal"/>
    <w:uiPriority w:val="39"/>
    <w:rsid w:val="00C23E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E2C94"/>
    <w:rPr>
      <w:color w:val="0563C1" w:themeColor="hyperlink"/>
      <w:u w:val="single"/>
    </w:rPr>
  </w:style>
  <w:style w:type="character" w:styleId="UnresolvedMention">
    <w:name w:val="Unresolved Mention"/>
    <w:basedOn w:val="DefaultParagraphFont"/>
    <w:uiPriority w:val="99"/>
    <w:semiHidden/>
    <w:unhideWhenUsed/>
    <w:rsid w:val="00DE2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connect.wisc.edu/clinical/tools-resources/med-records/ambulatory/emergency-event/resources/name-117168-en.file" TargetMode="External"/><Relationship Id="rId3" Type="http://schemas.openxmlformats.org/officeDocument/2006/relationships/settings" Target="settings.xml"/><Relationship Id="rId7" Type="http://schemas.openxmlformats.org/officeDocument/2006/relationships/hyperlink" Target="https://uconnect.wisc.edu/policies/clinical/uw-health-clinical/emergency-response/resources/name-123806-en.fil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connect.wisc.edu/policies/clinical/uw-health-clinical/emergency-response/5116.policy" TargetMode="External"/><Relationship Id="rId11" Type="http://schemas.openxmlformats.org/officeDocument/2006/relationships/theme" Target="theme/theme1.xml"/><Relationship Id="rId5" Type="http://schemas.openxmlformats.org/officeDocument/2006/relationships/hyperlink" Target="https://uconnect.wisc.edu/clinical/tools-resources/med-records/ambulatory/emergency-event/resources/name-117168-en.file"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uconnect.wisc.edu/clinical/tools-resources/med-records/emergency-departmentmed-flight/resources/name-36661-en.fil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48</TotalTime>
  <Pages>4</Pages>
  <Words>806</Words>
  <Characters>4600</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Petska, Victoria E</dc:creator>
  <cp:keywords/>
  <dc:description/>
  <cp:lastModifiedBy>Petska, Victoria E</cp:lastModifiedBy>
  <cp:revision>6</cp:revision>
  <cp:lastPrinted>2023-06-19T20:26:00Z</cp:lastPrinted>
  <dcterms:created xsi:type="dcterms:W3CDTF">2022-12-15T17:12:00Z</dcterms:created>
  <dcterms:modified xsi:type="dcterms:W3CDTF">2023-06-19T20:27:00Z</dcterms:modified>
</cp:coreProperties>
</file>